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58" w:rsidRDefault="005F5258" w:rsidP="005F5258">
      <w:pPr>
        <w:pStyle w:val="NoSpacing"/>
        <w:jc w:val="center"/>
        <w:rPr>
          <w:sz w:val="40"/>
          <w:szCs w:val="40"/>
          <w:lang w:val="en-US"/>
        </w:rPr>
      </w:pPr>
      <w:r>
        <w:rPr>
          <w:sz w:val="40"/>
          <w:szCs w:val="40"/>
        </w:rPr>
        <w:t xml:space="preserve">AFFORDABLE HOUSING INFORMATION SESSION </w:t>
      </w:r>
    </w:p>
    <w:p w:rsidR="005F5258" w:rsidRDefault="005F5258" w:rsidP="005F5258">
      <w:pPr>
        <w:pStyle w:val="NoSpacing"/>
        <w:jc w:val="center"/>
        <w:rPr>
          <w:sz w:val="32"/>
          <w:szCs w:val="32"/>
        </w:rPr>
      </w:pPr>
      <w:r>
        <w:rPr>
          <w:sz w:val="32"/>
          <w:szCs w:val="32"/>
        </w:rPr>
        <w:t>NOTES</w:t>
      </w:r>
    </w:p>
    <w:p w:rsidR="005F5258" w:rsidRPr="002A58E4" w:rsidRDefault="005F5258" w:rsidP="005F5258">
      <w:pPr>
        <w:pStyle w:val="NoSpacing"/>
        <w:jc w:val="center"/>
        <w:rPr>
          <w:sz w:val="24"/>
          <w:szCs w:val="24"/>
        </w:rPr>
      </w:pPr>
      <w:r w:rsidRPr="002A58E4">
        <w:rPr>
          <w:sz w:val="24"/>
          <w:szCs w:val="24"/>
        </w:rPr>
        <w:t>Wednesday 16</w:t>
      </w:r>
      <w:r w:rsidRPr="002A58E4">
        <w:rPr>
          <w:sz w:val="24"/>
          <w:szCs w:val="24"/>
          <w:vertAlign w:val="superscript"/>
        </w:rPr>
        <w:t>th</w:t>
      </w:r>
      <w:r w:rsidRPr="002A58E4">
        <w:rPr>
          <w:sz w:val="24"/>
          <w:szCs w:val="24"/>
        </w:rPr>
        <w:t xml:space="preserve"> January 2019</w:t>
      </w:r>
    </w:p>
    <w:p w:rsidR="005F5258" w:rsidRDefault="005F5258" w:rsidP="005F5258">
      <w:pPr>
        <w:pStyle w:val="NoSpacing"/>
      </w:pPr>
    </w:p>
    <w:p w:rsidR="005F5258" w:rsidRDefault="005F5258" w:rsidP="005F5258">
      <w:pPr>
        <w:pStyle w:val="NoSpacing"/>
      </w:pPr>
    </w:p>
    <w:p w:rsidR="005F5258" w:rsidRPr="005F5258" w:rsidRDefault="005F5258" w:rsidP="005F5258">
      <w:pPr>
        <w:pStyle w:val="NoSpacing"/>
        <w:rPr>
          <w:sz w:val="24"/>
          <w:szCs w:val="24"/>
        </w:rPr>
      </w:pPr>
      <w:r w:rsidRPr="005F5258">
        <w:rPr>
          <w:sz w:val="24"/>
          <w:szCs w:val="24"/>
        </w:rPr>
        <w:t>Hosted by Hale Parish Council</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From NFDC:</w:t>
      </w:r>
      <w:r w:rsidRPr="005F5258">
        <w:rPr>
          <w:sz w:val="24"/>
          <w:szCs w:val="24"/>
        </w:rPr>
        <w:tab/>
        <w:t xml:space="preserve">Tim Davis – Housing Development &amp; Strategy Manager </w:t>
      </w:r>
    </w:p>
    <w:p w:rsidR="005F5258" w:rsidRPr="005F5258" w:rsidRDefault="005F5258" w:rsidP="005F5258">
      <w:pPr>
        <w:pStyle w:val="NoSpacing"/>
        <w:rPr>
          <w:sz w:val="24"/>
          <w:szCs w:val="24"/>
        </w:rPr>
      </w:pPr>
      <w:r w:rsidRPr="005F5258">
        <w:rPr>
          <w:sz w:val="24"/>
          <w:szCs w:val="24"/>
        </w:rPr>
        <w:tab/>
      </w:r>
      <w:r w:rsidRPr="005F5258">
        <w:rPr>
          <w:sz w:val="24"/>
          <w:szCs w:val="24"/>
        </w:rPr>
        <w:tab/>
        <w:t>Sarah Lee – Housing Development Officer</w:t>
      </w:r>
    </w:p>
    <w:p w:rsidR="005F5258" w:rsidRPr="005F5258" w:rsidRDefault="005F5258" w:rsidP="005F5258">
      <w:pPr>
        <w:pStyle w:val="NoSpacing"/>
        <w:rPr>
          <w:sz w:val="24"/>
          <w:szCs w:val="24"/>
        </w:rPr>
      </w:pPr>
    </w:p>
    <w:p w:rsidR="005F5258" w:rsidRPr="005F5258" w:rsidRDefault="005F5258" w:rsidP="005F5258">
      <w:pPr>
        <w:pStyle w:val="NoSpacing"/>
        <w:rPr>
          <w:b/>
          <w:sz w:val="24"/>
          <w:szCs w:val="24"/>
        </w:rPr>
      </w:pPr>
      <w:r w:rsidRPr="005F5258">
        <w:rPr>
          <w:b/>
          <w:sz w:val="24"/>
          <w:szCs w:val="24"/>
        </w:rPr>
        <w:t>Aim</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The aim of the meeting is to give Parishes information on what tools and resources are available to help through the processes of an Affordable Housing Project.</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TD and SL are not experts in every area of the process but they understand the process and know where to go and who to ask for expert help through the stages.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u w:val="single"/>
        </w:rPr>
      </w:pPr>
      <w:r w:rsidRPr="005F5258">
        <w:rPr>
          <w:sz w:val="24"/>
          <w:szCs w:val="24"/>
          <w:u w:val="single"/>
        </w:rPr>
        <w:t>TIM DAVIS</w:t>
      </w:r>
    </w:p>
    <w:p w:rsidR="005F5258" w:rsidRPr="005F5258" w:rsidRDefault="005F5258" w:rsidP="005F5258">
      <w:pPr>
        <w:pStyle w:val="NoSpacing"/>
        <w:rPr>
          <w:sz w:val="24"/>
          <w:szCs w:val="24"/>
        </w:rPr>
      </w:pPr>
    </w:p>
    <w:p w:rsidR="005F5258" w:rsidRPr="005F5258" w:rsidRDefault="005F5258" w:rsidP="005F5258">
      <w:pPr>
        <w:pStyle w:val="NoSpacing"/>
        <w:rPr>
          <w:b/>
          <w:sz w:val="24"/>
          <w:szCs w:val="24"/>
        </w:rPr>
      </w:pPr>
      <w:r w:rsidRPr="005F5258">
        <w:rPr>
          <w:b/>
          <w:sz w:val="24"/>
          <w:szCs w:val="24"/>
        </w:rPr>
        <w:t>Background</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Currently NFDC have about 5,500 social housing units of various sizes and locations.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NFDC is also the planning authority alongside the National Park as relevant.</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They are also responsible for maintaining rental standards in relation to private renters and landlords.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 xml:space="preserve">TD and SL work for the NFDC’s </w:t>
      </w:r>
      <w:r w:rsidR="005E595C">
        <w:rPr>
          <w:sz w:val="24"/>
          <w:szCs w:val="24"/>
        </w:rPr>
        <w:t xml:space="preserve">Housing Development and Housing Strategy </w:t>
      </w:r>
      <w:r w:rsidRPr="005F5258">
        <w:rPr>
          <w:sz w:val="24"/>
          <w:szCs w:val="24"/>
        </w:rPr>
        <w:t xml:space="preserve">department </w:t>
      </w:r>
      <w:bookmarkStart w:id="0" w:name="_GoBack"/>
      <w:bookmarkEnd w:id="0"/>
      <w:r w:rsidR="005E595C">
        <w:rPr>
          <w:sz w:val="24"/>
          <w:szCs w:val="24"/>
        </w:rPr>
        <w:t xml:space="preserve">and </w:t>
      </w:r>
      <w:r w:rsidRPr="005F5258">
        <w:rPr>
          <w:sz w:val="24"/>
          <w:szCs w:val="24"/>
        </w:rPr>
        <w:t>develop strategy including how to implement these strategies.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They are not planners – but do work closely with the NFDC planning department and will work with the National Park planning department as required.  In this they work as the link between providers and the planners.  This is especially important when the development is a market development with some affordable units.</w:t>
      </w:r>
    </w:p>
    <w:p w:rsidR="005F5258" w:rsidRPr="005F5258" w:rsidRDefault="005F5258" w:rsidP="005F5258">
      <w:pPr>
        <w:pStyle w:val="NoSpacing"/>
        <w:rPr>
          <w:sz w:val="24"/>
          <w:szCs w:val="24"/>
        </w:rPr>
      </w:pPr>
    </w:p>
    <w:p w:rsidR="005F5258" w:rsidRPr="005F5258" w:rsidRDefault="005F5258" w:rsidP="005F5258">
      <w:pPr>
        <w:pStyle w:val="NoSpacing"/>
        <w:rPr>
          <w:b/>
          <w:sz w:val="24"/>
          <w:szCs w:val="24"/>
        </w:rPr>
      </w:pPr>
      <w:r w:rsidRPr="005F5258">
        <w:rPr>
          <w:b/>
          <w:sz w:val="24"/>
          <w:szCs w:val="24"/>
        </w:rPr>
        <w:t>Housing Needs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The pressures on housing in the NFDC area and especially the Park are high because prices are significantly higher than national averages and the stock range is limited with the majority of properties being 4+ bedrooms and detached.</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Homelessness is increasing from &lt; 50 households in 2016 to 115 households in 2017.  Currently there are c. 3,300 people on the register as needing social housing.</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 xml:space="preserve">The NFDC Housing Strategy </w:t>
      </w:r>
      <w:proofErr w:type="gramStart"/>
      <w:r w:rsidRPr="005F5258">
        <w:rPr>
          <w:sz w:val="24"/>
          <w:szCs w:val="24"/>
        </w:rPr>
        <w:t xml:space="preserve">( </w:t>
      </w:r>
      <w:proofErr w:type="gramEnd"/>
      <w:r w:rsidR="006D6DCB">
        <w:fldChar w:fldCharType="begin"/>
      </w:r>
      <w:r w:rsidR="006D6DCB">
        <w:instrText xml:space="preserve"> HYPERLINK "http://w</w:instrText>
      </w:r>
      <w:r w:rsidR="006D6DCB">
        <w:instrText xml:space="preserve">ww.newforest.gov.uk/article/17996/Housing-Strategy" </w:instrText>
      </w:r>
      <w:r w:rsidR="006D6DCB">
        <w:fldChar w:fldCharType="separate"/>
      </w:r>
      <w:r w:rsidRPr="005F5258">
        <w:rPr>
          <w:rStyle w:val="Hyperlink"/>
          <w:sz w:val="24"/>
          <w:szCs w:val="24"/>
        </w:rPr>
        <w:t>http://www.newforest.gov.uk/article/17996/Housing-Strategy</w:t>
      </w:r>
      <w:r w:rsidR="006D6DCB">
        <w:rPr>
          <w:rStyle w:val="Hyperlink"/>
          <w:sz w:val="24"/>
          <w:szCs w:val="24"/>
        </w:rPr>
        <w:fldChar w:fldCharType="end"/>
      </w:r>
      <w:r w:rsidRPr="005F5258">
        <w:rPr>
          <w:sz w:val="24"/>
          <w:szCs w:val="24"/>
        </w:rPr>
        <w:t xml:space="preserve"> ) outlines NFDC’s priorities including the provision of Affordable Housing.</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Target for NFDC is 600 properties over next 8 years (duration of housing plan) – this covers market houses as well as social and includes rental, subsidised purchase, and part ownership.</w:t>
      </w:r>
    </w:p>
    <w:p w:rsidR="005F5258" w:rsidRPr="005F5258" w:rsidRDefault="005F5258" w:rsidP="005F5258">
      <w:pPr>
        <w:pStyle w:val="NoSpacing"/>
        <w:rPr>
          <w:sz w:val="24"/>
          <w:szCs w:val="24"/>
        </w:rPr>
      </w:pPr>
    </w:p>
    <w:p w:rsidR="005F5258" w:rsidRPr="005F5258" w:rsidRDefault="008C0230" w:rsidP="005F5258">
      <w:pPr>
        <w:pStyle w:val="NoSpacing"/>
        <w:rPr>
          <w:sz w:val="24"/>
          <w:szCs w:val="24"/>
        </w:rPr>
      </w:pPr>
      <w:r>
        <w:rPr>
          <w:sz w:val="24"/>
          <w:szCs w:val="24"/>
        </w:rPr>
        <w:t>Two</w:t>
      </w:r>
      <w:r w:rsidR="005F5258" w:rsidRPr="005F5258">
        <w:rPr>
          <w:sz w:val="24"/>
          <w:szCs w:val="24"/>
        </w:rPr>
        <w:t xml:space="preserve"> </w:t>
      </w:r>
      <w:r>
        <w:rPr>
          <w:sz w:val="24"/>
          <w:szCs w:val="24"/>
        </w:rPr>
        <w:t>m</w:t>
      </w:r>
      <w:r w:rsidR="005F5258" w:rsidRPr="005F5258">
        <w:rPr>
          <w:sz w:val="24"/>
          <w:szCs w:val="24"/>
        </w:rPr>
        <w:t xml:space="preserve">ain routes for </w:t>
      </w:r>
      <w:r w:rsidR="00851B61">
        <w:rPr>
          <w:sz w:val="24"/>
          <w:szCs w:val="24"/>
        </w:rPr>
        <w:t xml:space="preserve">Rural </w:t>
      </w:r>
      <w:r w:rsidR="005F5258" w:rsidRPr="005F5258">
        <w:rPr>
          <w:sz w:val="24"/>
          <w:szCs w:val="24"/>
        </w:rPr>
        <w:t>/Affordable Housing:</w:t>
      </w:r>
    </w:p>
    <w:p w:rsidR="005F5258" w:rsidRPr="005F5258" w:rsidRDefault="005F5258" w:rsidP="005F5258">
      <w:pPr>
        <w:pStyle w:val="NoSpacing"/>
        <w:rPr>
          <w:sz w:val="24"/>
          <w:szCs w:val="24"/>
        </w:rPr>
      </w:pPr>
      <w:r w:rsidRPr="005F5258">
        <w:rPr>
          <w:sz w:val="24"/>
          <w:szCs w:val="24"/>
        </w:rPr>
        <w:tab/>
        <w:t>HARAH or other Housing Association partners</w:t>
      </w:r>
    </w:p>
    <w:p w:rsidR="005F5258" w:rsidRPr="005F5258" w:rsidRDefault="005F5258" w:rsidP="005F5258">
      <w:pPr>
        <w:pStyle w:val="NoSpacing"/>
        <w:rPr>
          <w:sz w:val="24"/>
          <w:szCs w:val="24"/>
        </w:rPr>
      </w:pPr>
      <w:r w:rsidRPr="005F5258">
        <w:rPr>
          <w:sz w:val="24"/>
          <w:szCs w:val="24"/>
        </w:rPr>
        <w:tab/>
        <w:t>Community led housing such as Community Land Trusts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In Rural areas it is expected majority of sites will be Rural Exception Sites.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What are they?   Small developments built as ‘exceptions’ to usual planning rules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NFNP definitions for exception sites are bit different to NFDC - see NFNPA Core Strategy – CP11 (page 41)</w:t>
      </w:r>
    </w:p>
    <w:p w:rsidR="005F5258" w:rsidRPr="005F5258" w:rsidRDefault="006D6DCB" w:rsidP="005F5258">
      <w:pPr>
        <w:pStyle w:val="NoSpacing"/>
        <w:rPr>
          <w:sz w:val="24"/>
          <w:szCs w:val="24"/>
        </w:rPr>
      </w:pPr>
      <w:hyperlink r:id="rId9" w:history="1">
        <w:r w:rsidR="005F5258" w:rsidRPr="005F5258">
          <w:rPr>
            <w:rStyle w:val="Hyperlink"/>
            <w:sz w:val="24"/>
            <w:szCs w:val="24"/>
          </w:rPr>
          <w:t>https://www.newforestnpa.gov.uk/planning/policies-in-detail/</w:t>
        </w:r>
      </w:hyperlink>
      <w:r w:rsidR="005F5258" w:rsidRPr="005F5258">
        <w:rPr>
          <w:sz w:val="24"/>
          <w:szCs w:val="24"/>
        </w:rPr>
        <w:t xml:space="preserve"> - scroll down to Core Strategy tab and download Pdf document.</w:t>
      </w:r>
    </w:p>
    <w:p w:rsidR="005F5258" w:rsidRPr="005F5258" w:rsidRDefault="005F5258" w:rsidP="005F5258">
      <w:pPr>
        <w:pStyle w:val="NoSpacing"/>
        <w:rPr>
          <w:sz w:val="24"/>
          <w:szCs w:val="24"/>
        </w:rPr>
      </w:pPr>
    </w:p>
    <w:p w:rsidR="005F5258" w:rsidRPr="005F5258" w:rsidRDefault="00851B61" w:rsidP="005F5258">
      <w:pPr>
        <w:pStyle w:val="NoSpacing"/>
        <w:rPr>
          <w:sz w:val="24"/>
          <w:szCs w:val="24"/>
        </w:rPr>
      </w:pPr>
      <w:r>
        <w:rPr>
          <w:sz w:val="24"/>
          <w:szCs w:val="24"/>
        </w:rPr>
        <w:t>Planning policy ensures that a</w:t>
      </w:r>
      <w:r w:rsidRPr="005F5258">
        <w:rPr>
          <w:sz w:val="24"/>
          <w:szCs w:val="24"/>
        </w:rPr>
        <w:t xml:space="preserve"> </w:t>
      </w:r>
      <w:r w:rsidR="005F5258" w:rsidRPr="005F5258">
        <w:rPr>
          <w:sz w:val="24"/>
          <w:szCs w:val="24"/>
        </w:rPr>
        <w:t>Rural Exception Site can be preserved ‘in perpetuity’ for that community</w:t>
      </w:r>
      <w:r w:rsidR="000E65F3">
        <w:rPr>
          <w:sz w:val="24"/>
          <w:szCs w:val="24"/>
        </w:rPr>
        <w:t xml:space="preserve">.  At the present time rented affordable homes on exception sites are </w:t>
      </w:r>
      <w:r w:rsidR="005F5258" w:rsidRPr="005F5258">
        <w:rPr>
          <w:sz w:val="24"/>
          <w:szCs w:val="24"/>
        </w:rPr>
        <w:t xml:space="preserve">outside the Right to </w:t>
      </w:r>
      <w:proofErr w:type="gramStart"/>
      <w:r w:rsidR="005F5258" w:rsidRPr="005F5258">
        <w:rPr>
          <w:sz w:val="24"/>
          <w:szCs w:val="24"/>
        </w:rPr>
        <w:t>Buy</w:t>
      </w:r>
      <w:proofErr w:type="gramEnd"/>
      <w:r w:rsidR="005F5258" w:rsidRPr="005F5258">
        <w:rPr>
          <w:sz w:val="24"/>
          <w:szCs w:val="24"/>
        </w:rPr>
        <w:t xml:space="preserve"> legislation.</w:t>
      </w:r>
    </w:p>
    <w:p w:rsidR="005F5258" w:rsidRPr="005F5258" w:rsidRDefault="005F5258" w:rsidP="005F5258">
      <w:pPr>
        <w:pStyle w:val="NoSpacing"/>
        <w:rPr>
          <w:sz w:val="24"/>
          <w:szCs w:val="24"/>
        </w:rPr>
      </w:pPr>
    </w:p>
    <w:p w:rsidR="005F5258" w:rsidRPr="005F5258" w:rsidRDefault="005F5258" w:rsidP="005F5258">
      <w:pPr>
        <w:pStyle w:val="NoSpacing"/>
        <w:rPr>
          <w:b/>
          <w:sz w:val="24"/>
          <w:szCs w:val="24"/>
        </w:rPr>
      </w:pPr>
      <w:r w:rsidRPr="005F5258">
        <w:rPr>
          <w:b/>
          <w:sz w:val="24"/>
          <w:szCs w:val="24"/>
        </w:rPr>
        <w:t>Process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 xml:space="preserve">Establish Need – locally devised survey or independent survey through HARAH (Hampshire Alliance for Rural Affordable Housing) – their website has a Pdf pamphlet setting out the 10 stage guide to developing an affordable housing scheme in rural communities - </w:t>
      </w:r>
      <w:hyperlink r:id="rId10" w:history="1">
        <w:r w:rsidRPr="005F5258">
          <w:rPr>
            <w:rStyle w:val="Hyperlink"/>
            <w:sz w:val="24"/>
            <w:szCs w:val="24"/>
          </w:rPr>
          <w:t>https://www.newforestnpa.gov.uk/planning/policies-in-detail/</w:t>
        </w:r>
      </w:hyperlink>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proofErr w:type="gramStart"/>
      <w:r w:rsidRPr="005F5258">
        <w:rPr>
          <w:sz w:val="24"/>
          <w:szCs w:val="24"/>
        </w:rPr>
        <w:t>The HARAH housing need survey has been used for 15+ years and is widely viewed as independent, fair, robust, rigorous and focused.</w:t>
      </w:r>
      <w:proofErr w:type="gramEnd"/>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Also key is any development is the support of the Parish Council and the wider community.</w:t>
      </w:r>
    </w:p>
    <w:p w:rsidR="005F5258" w:rsidRPr="005F5258" w:rsidRDefault="005F5258" w:rsidP="005F5258">
      <w:pPr>
        <w:pStyle w:val="NoSpacing"/>
        <w:rPr>
          <w:sz w:val="24"/>
          <w:szCs w:val="24"/>
        </w:rPr>
      </w:pPr>
    </w:p>
    <w:p w:rsidR="005F5258" w:rsidRPr="005F5258" w:rsidRDefault="005F5258" w:rsidP="005F5258">
      <w:pPr>
        <w:pStyle w:val="NoSpacing"/>
        <w:rPr>
          <w:sz w:val="24"/>
          <w:szCs w:val="24"/>
          <w:u w:val="single"/>
        </w:rPr>
      </w:pPr>
      <w:r w:rsidRPr="005F5258">
        <w:rPr>
          <w:sz w:val="24"/>
          <w:szCs w:val="24"/>
          <w:u w:val="single"/>
        </w:rPr>
        <w:t>SARAH LEE</w:t>
      </w:r>
    </w:p>
    <w:p w:rsidR="005F5258" w:rsidRPr="005F5258" w:rsidRDefault="005F5258" w:rsidP="005F5258">
      <w:pPr>
        <w:pStyle w:val="NoSpacing"/>
        <w:rPr>
          <w:sz w:val="24"/>
          <w:szCs w:val="24"/>
        </w:rPr>
      </w:pPr>
    </w:p>
    <w:p w:rsidR="005F5258" w:rsidRPr="005F5258" w:rsidRDefault="005F5258" w:rsidP="005F5258">
      <w:pPr>
        <w:pStyle w:val="NoSpacing"/>
        <w:rPr>
          <w:b/>
          <w:sz w:val="24"/>
          <w:szCs w:val="24"/>
        </w:rPr>
      </w:pPr>
      <w:r w:rsidRPr="005F5258">
        <w:rPr>
          <w:b/>
          <w:sz w:val="24"/>
          <w:szCs w:val="24"/>
        </w:rPr>
        <w:t>Community Led Developments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Follows same process but is built by the community for the community –</w:t>
      </w:r>
    </w:p>
    <w:p w:rsidR="005F5258" w:rsidRPr="005F5258" w:rsidRDefault="005F5258" w:rsidP="005F5258">
      <w:pPr>
        <w:pStyle w:val="NoSpacing"/>
        <w:rPr>
          <w:sz w:val="24"/>
          <w:szCs w:val="24"/>
        </w:rPr>
      </w:pPr>
      <w:r w:rsidRPr="005F5258">
        <w:rPr>
          <w:sz w:val="24"/>
          <w:szCs w:val="24"/>
        </w:rPr>
        <w:t>Lots of different models:-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ab/>
        <w:t xml:space="preserve">CLTs – Community Land Trust – will retain legal hold on property and also manage </w:t>
      </w:r>
      <w:r>
        <w:rPr>
          <w:sz w:val="24"/>
          <w:szCs w:val="24"/>
        </w:rPr>
        <w:tab/>
      </w:r>
      <w:r w:rsidRPr="005F5258">
        <w:rPr>
          <w:sz w:val="24"/>
          <w:szCs w:val="24"/>
        </w:rPr>
        <w:t>going forward – though can also be done in a Partnership.</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ab/>
        <w:t xml:space="preserve">Co-housing – like a mini-self-contained community with private spaces and community </w:t>
      </w:r>
      <w:r>
        <w:rPr>
          <w:sz w:val="24"/>
          <w:szCs w:val="24"/>
        </w:rPr>
        <w:tab/>
      </w:r>
      <w:r w:rsidRPr="005F5258">
        <w:rPr>
          <w:sz w:val="24"/>
          <w:szCs w:val="24"/>
        </w:rPr>
        <w:t>facilities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ab/>
        <w:t xml:space="preserve">Co-operatives – owned by community but often managed with/by the tenants/shared </w:t>
      </w:r>
      <w:r>
        <w:rPr>
          <w:sz w:val="24"/>
          <w:szCs w:val="24"/>
        </w:rPr>
        <w:tab/>
      </w:r>
      <w:r w:rsidRPr="005F5258">
        <w:rPr>
          <w:sz w:val="24"/>
          <w:szCs w:val="24"/>
        </w:rPr>
        <w:t>owners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ab/>
        <w:t xml:space="preserve">Community Self-builds – stages through planning done by community and then </w:t>
      </w:r>
      <w:r>
        <w:rPr>
          <w:sz w:val="24"/>
          <w:szCs w:val="24"/>
        </w:rPr>
        <w:tab/>
      </w:r>
      <w:r w:rsidRPr="005F5258">
        <w:rPr>
          <w:sz w:val="24"/>
          <w:szCs w:val="24"/>
        </w:rPr>
        <w:t xml:space="preserve">properties built by intended occupants with community support and then on-going </w:t>
      </w:r>
      <w:r>
        <w:rPr>
          <w:sz w:val="24"/>
          <w:szCs w:val="24"/>
        </w:rPr>
        <w:tab/>
      </w:r>
      <w:r w:rsidRPr="005F5258">
        <w:rPr>
          <w:sz w:val="24"/>
          <w:szCs w:val="24"/>
        </w:rPr>
        <w:t>management.</w:t>
      </w:r>
    </w:p>
    <w:p w:rsidR="002A58E4" w:rsidRDefault="002A58E4" w:rsidP="005F5258">
      <w:pPr>
        <w:pStyle w:val="NoSpacing"/>
        <w:rPr>
          <w:b/>
          <w:sz w:val="24"/>
          <w:szCs w:val="24"/>
        </w:rPr>
      </w:pPr>
    </w:p>
    <w:p w:rsidR="008C0230" w:rsidRDefault="008C0230" w:rsidP="005F5258">
      <w:pPr>
        <w:pStyle w:val="NoSpacing"/>
        <w:rPr>
          <w:b/>
          <w:sz w:val="24"/>
          <w:szCs w:val="24"/>
        </w:rPr>
      </w:pPr>
    </w:p>
    <w:p w:rsidR="008C0230" w:rsidRDefault="008C0230" w:rsidP="005F5258">
      <w:pPr>
        <w:pStyle w:val="NoSpacing"/>
        <w:rPr>
          <w:b/>
          <w:sz w:val="24"/>
          <w:szCs w:val="24"/>
        </w:rPr>
      </w:pPr>
    </w:p>
    <w:p w:rsidR="005F5258" w:rsidRPr="005F5258" w:rsidRDefault="005F5258" w:rsidP="005F5258">
      <w:pPr>
        <w:pStyle w:val="NoSpacing"/>
        <w:rPr>
          <w:b/>
          <w:sz w:val="24"/>
          <w:szCs w:val="24"/>
        </w:rPr>
      </w:pPr>
      <w:r w:rsidRPr="005F5258">
        <w:rPr>
          <w:b/>
          <w:sz w:val="24"/>
          <w:szCs w:val="24"/>
        </w:rPr>
        <w:lastRenderedPageBreak/>
        <w:t>What do NFDC Offer?</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 xml:space="preserve">Case studies for comparison/ideas/information - description of </w:t>
      </w:r>
      <w:r w:rsidR="00127F57">
        <w:rPr>
          <w:sz w:val="24"/>
          <w:szCs w:val="24"/>
        </w:rPr>
        <w:t xml:space="preserve">case studies showing routes through housing projects </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Link with planners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Links with Registered Partners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Knowledge of where to find information/get help/find funding</w:t>
      </w:r>
    </w:p>
    <w:p w:rsidR="005F5258" w:rsidRPr="005F5258" w:rsidRDefault="005F5258" w:rsidP="005F5258">
      <w:pPr>
        <w:pStyle w:val="NoSpacing"/>
        <w:rPr>
          <w:sz w:val="24"/>
          <w:szCs w:val="24"/>
        </w:rPr>
      </w:pPr>
    </w:p>
    <w:p w:rsidR="005F5258" w:rsidRPr="005F5258" w:rsidRDefault="00127F57" w:rsidP="005F5258">
      <w:pPr>
        <w:pStyle w:val="NoSpacing"/>
        <w:rPr>
          <w:sz w:val="24"/>
          <w:szCs w:val="24"/>
        </w:rPr>
      </w:pPr>
      <w:r>
        <w:rPr>
          <w:sz w:val="24"/>
          <w:szCs w:val="24"/>
        </w:rPr>
        <w:t xml:space="preserve">NFDC also has a Community Housing Fund </w:t>
      </w:r>
      <w:r w:rsidR="005F5258" w:rsidRPr="005F5258">
        <w:rPr>
          <w:sz w:val="24"/>
          <w:szCs w:val="24"/>
        </w:rPr>
        <w:t xml:space="preserve">to help </w:t>
      </w:r>
      <w:r>
        <w:rPr>
          <w:sz w:val="24"/>
          <w:szCs w:val="24"/>
        </w:rPr>
        <w:t xml:space="preserve">communities </w:t>
      </w:r>
      <w:r w:rsidR="005F5258" w:rsidRPr="005F5258">
        <w:rPr>
          <w:sz w:val="24"/>
          <w:szCs w:val="24"/>
        </w:rPr>
        <w:t>work through the various stages of the process</w:t>
      </w:r>
      <w:r>
        <w:rPr>
          <w:sz w:val="24"/>
          <w:szCs w:val="24"/>
        </w:rPr>
        <w:t xml:space="preserve"> of a community led housing project.  </w:t>
      </w:r>
    </w:p>
    <w:p w:rsidR="005F5258" w:rsidRPr="005F5258" w:rsidRDefault="005F5258" w:rsidP="005F5258">
      <w:pPr>
        <w:pStyle w:val="NoSpacing"/>
        <w:rPr>
          <w:sz w:val="24"/>
          <w:szCs w:val="24"/>
        </w:rPr>
      </w:pPr>
    </w:p>
    <w:p w:rsidR="005F5258" w:rsidRPr="005F5258" w:rsidRDefault="005F5258" w:rsidP="008C0230">
      <w:pPr>
        <w:pStyle w:val="NoSpacing"/>
        <w:ind w:left="720"/>
        <w:rPr>
          <w:sz w:val="24"/>
          <w:szCs w:val="24"/>
        </w:rPr>
      </w:pPr>
      <w:r w:rsidRPr="005F5258">
        <w:rPr>
          <w:sz w:val="24"/>
          <w:szCs w:val="24"/>
        </w:rPr>
        <w:t xml:space="preserve">Tier 1 – </w:t>
      </w:r>
      <w:r w:rsidR="00127F57">
        <w:rPr>
          <w:sz w:val="24"/>
          <w:szCs w:val="24"/>
        </w:rPr>
        <w:t xml:space="preserve">Initial </w:t>
      </w:r>
      <w:r w:rsidRPr="005F5258">
        <w:rPr>
          <w:sz w:val="24"/>
          <w:szCs w:val="24"/>
        </w:rPr>
        <w:t>Investigation around the process and training for those involved – up to £5k per project</w:t>
      </w:r>
      <w:r w:rsidRPr="005F5258">
        <w:rPr>
          <w:sz w:val="24"/>
          <w:szCs w:val="24"/>
        </w:rPr>
        <w:tab/>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ab/>
        <w:t xml:space="preserve">Tier 2 – </w:t>
      </w:r>
      <w:r w:rsidR="00127F57">
        <w:rPr>
          <w:sz w:val="24"/>
          <w:szCs w:val="24"/>
        </w:rPr>
        <w:t xml:space="preserve">Pre- </w:t>
      </w:r>
      <w:r w:rsidRPr="005F5258">
        <w:rPr>
          <w:sz w:val="24"/>
          <w:szCs w:val="24"/>
        </w:rPr>
        <w:t>Feasibility studies– up to £10k per project</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ab/>
        <w:t>Tier 3 – Up to £150k per project for</w:t>
      </w:r>
      <w:r w:rsidR="00127F57">
        <w:rPr>
          <w:sz w:val="24"/>
          <w:szCs w:val="24"/>
        </w:rPr>
        <w:t xml:space="preserve"> project support </w:t>
      </w:r>
      <w:r w:rsidRPr="005F5258">
        <w:rPr>
          <w:sz w:val="24"/>
          <w:szCs w:val="24"/>
        </w:rPr>
        <w:t xml:space="preserve"> </w:t>
      </w:r>
    </w:p>
    <w:p w:rsidR="005F5258" w:rsidRPr="005F5258" w:rsidRDefault="005F5258" w:rsidP="005F5258">
      <w:pPr>
        <w:pStyle w:val="NoSpacing"/>
        <w:rPr>
          <w:sz w:val="24"/>
          <w:szCs w:val="24"/>
        </w:rPr>
      </w:pPr>
    </w:p>
    <w:p w:rsidR="005F5258" w:rsidRPr="005F5258" w:rsidRDefault="005F5258" w:rsidP="005F5258">
      <w:pPr>
        <w:pStyle w:val="NoSpacing"/>
        <w:rPr>
          <w:b/>
          <w:sz w:val="24"/>
          <w:szCs w:val="24"/>
        </w:rPr>
      </w:pPr>
      <w:r w:rsidRPr="005F5258">
        <w:rPr>
          <w:b/>
          <w:sz w:val="24"/>
          <w:szCs w:val="24"/>
        </w:rPr>
        <w:t>Perpetuity Issue</w:t>
      </w:r>
    </w:p>
    <w:p w:rsidR="008C0230" w:rsidRDefault="008C0230" w:rsidP="005F5258">
      <w:pPr>
        <w:pStyle w:val="NoSpacing"/>
        <w:rPr>
          <w:sz w:val="24"/>
          <w:szCs w:val="24"/>
        </w:rPr>
      </w:pPr>
    </w:p>
    <w:p w:rsidR="005F5258" w:rsidRPr="005F5258" w:rsidRDefault="00127F57" w:rsidP="005F5258">
      <w:pPr>
        <w:pStyle w:val="NoSpacing"/>
        <w:rPr>
          <w:sz w:val="24"/>
          <w:szCs w:val="24"/>
        </w:rPr>
      </w:pPr>
      <w:r>
        <w:rPr>
          <w:sz w:val="24"/>
          <w:szCs w:val="24"/>
        </w:rPr>
        <w:t xml:space="preserve">Planning policy </w:t>
      </w:r>
      <w:r w:rsidR="000E65F3">
        <w:rPr>
          <w:sz w:val="24"/>
          <w:szCs w:val="24"/>
        </w:rPr>
        <w:t xml:space="preserve">sets out to </w:t>
      </w:r>
      <w:r>
        <w:rPr>
          <w:sz w:val="24"/>
          <w:szCs w:val="24"/>
        </w:rPr>
        <w:t xml:space="preserve">ensure </w:t>
      </w:r>
      <w:r w:rsidR="000E65F3">
        <w:rPr>
          <w:sz w:val="24"/>
          <w:szCs w:val="24"/>
        </w:rPr>
        <w:t xml:space="preserve">that </w:t>
      </w:r>
      <w:r>
        <w:rPr>
          <w:sz w:val="24"/>
          <w:szCs w:val="24"/>
        </w:rPr>
        <w:t>homes built on a Rural Exception Site rem</w:t>
      </w:r>
      <w:r w:rsidR="000E65F3">
        <w:rPr>
          <w:sz w:val="24"/>
          <w:szCs w:val="24"/>
        </w:rPr>
        <w:t>ain</w:t>
      </w:r>
      <w:r>
        <w:rPr>
          <w:sz w:val="24"/>
          <w:szCs w:val="24"/>
        </w:rPr>
        <w:t xml:space="preserve"> affordable in perpetuity.  </w:t>
      </w:r>
      <w:r w:rsidR="008C0230">
        <w:rPr>
          <w:sz w:val="24"/>
          <w:szCs w:val="24"/>
        </w:rPr>
        <w:t>A</w:t>
      </w:r>
      <w:r w:rsidR="005F5258" w:rsidRPr="005F5258">
        <w:rPr>
          <w:sz w:val="24"/>
          <w:szCs w:val="24"/>
        </w:rPr>
        <w:t xml:space="preserve">lthough the ‘perpetuity’ issue is </w:t>
      </w:r>
      <w:r w:rsidR="008C0230">
        <w:rPr>
          <w:sz w:val="24"/>
          <w:szCs w:val="24"/>
        </w:rPr>
        <w:t xml:space="preserve">protected </w:t>
      </w:r>
      <w:r>
        <w:rPr>
          <w:sz w:val="24"/>
          <w:szCs w:val="24"/>
        </w:rPr>
        <w:t>in</w:t>
      </w:r>
      <w:r w:rsidR="005F5258" w:rsidRPr="005F5258">
        <w:rPr>
          <w:sz w:val="24"/>
          <w:szCs w:val="24"/>
        </w:rPr>
        <w:t xml:space="preserve"> current legislation</w:t>
      </w:r>
      <w:r>
        <w:rPr>
          <w:sz w:val="24"/>
          <w:szCs w:val="24"/>
        </w:rPr>
        <w:t>,</w:t>
      </w:r>
      <w:r w:rsidR="005F5258" w:rsidRPr="005F5258">
        <w:rPr>
          <w:sz w:val="24"/>
          <w:szCs w:val="24"/>
        </w:rPr>
        <w:t xml:space="preserve"> there is no guarantee this might not change under other governments.</w:t>
      </w:r>
      <w:r w:rsidR="000E65F3">
        <w:rPr>
          <w:sz w:val="24"/>
          <w:szCs w:val="24"/>
        </w:rPr>
        <w:t xml:space="preserve">  Also some risks surround shared-ownership given the involvement of private mortgages and lenders.  </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U</w:t>
      </w:r>
      <w:r w:rsidR="000E65F3">
        <w:rPr>
          <w:sz w:val="24"/>
          <w:szCs w:val="24"/>
        </w:rPr>
        <w:t>sually</w:t>
      </w:r>
      <w:r w:rsidRPr="005F5258">
        <w:rPr>
          <w:sz w:val="24"/>
          <w:szCs w:val="24"/>
        </w:rPr>
        <w:t xml:space="preserve"> </w:t>
      </w:r>
      <w:r w:rsidR="00127F57">
        <w:rPr>
          <w:sz w:val="24"/>
          <w:szCs w:val="24"/>
        </w:rPr>
        <w:t xml:space="preserve">a local connection cascade in the legal agreement </w:t>
      </w:r>
      <w:r w:rsidRPr="005F5258">
        <w:rPr>
          <w:sz w:val="24"/>
          <w:szCs w:val="24"/>
        </w:rPr>
        <w:t>and</w:t>
      </w:r>
      <w:r w:rsidR="00127F57">
        <w:rPr>
          <w:sz w:val="24"/>
          <w:szCs w:val="24"/>
        </w:rPr>
        <w:t xml:space="preserve"> this will be the </w:t>
      </w:r>
      <w:r w:rsidRPr="005F5258">
        <w:rPr>
          <w:sz w:val="24"/>
          <w:szCs w:val="24"/>
        </w:rPr>
        <w:t>criteria for finding replacement residents as appropriate.</w:t>
      </w:r>
    </w:p>
    <w:p w:rsidR="005F5258" w:rsidRPr="005F5258" w:rsidRDefault="005F5258" w:rsidP="005F5258">
      <w:pPr>
        <w:pStyle w:val="NoSpacing"/>
        <w:rPr>
          <w:sz w:val="24"/>
          <w:szCs w:val="24"/>
        </w:rPr>
      </w:pPr>
    </w:p>
    <w:p w:rsidR="005F5258" w:rsidRPr="005F5258" w:rsidRDefault="005F5258" w:rsidP="005F5258">
      <w:pPr>
        <w:pStyle w:val="NoSpacing"/>
        <w:rPr>
          <w:b/>
          <w:sz w:val="24"/>
          <w:szCs w:val="24"/>
        </w:rPr>
      </w:pPr>
      <w:r w:rsidRPr="005F5258">
        <w:rPr>
          <w:b/>
          <w:sz w:val="24"/>
          <w:szCs w:val="24"/>
        </w:rPr>
        <w:t>NFDC Housing Targets</w:t>
      </w:r>
    </w:p>
    <w:p w:rsidR="005F5258" w:rsidRPr="005F5258" w:rsidRDefault="005F5258" w:rsidP="005F5258">
      <w:pPr>
        <w:pStyle w:val="NoSpacing"/>
        <w:rPr>
          <w:sz w:val="24"/>
          <w:szCs w:val="24"/>
        </w:rPr>
      </w:pPr>
    </w:p>
    <w:p w:rsidR="005F5258" w:rsidRPr="005F5258" w:rsidRDefault="005F5258" w:rsidP="005F5258">
      <w:pPr>
        <w:pStyle w:val="NoSpacing"/>
        <w:rPr>
          <w:sz w:val="24"/>
          <w:szCs w:val="24"/>
        </w:rPr>
      </w:pPr>
      <w:r w:rsidRPr="005F5258">
        <w:rPr>
          <w:sz w:val="24"/>
          <w:szCs w:val="24"/>
        </w:rPr>
        <w:t>If a community builds their own Affordable units they do not form part of the NFDC</w:t>
      </w:r>
      <w:r w:rsidR="00127F57">
        <w:rPr>
          <w:sz w:val="24"/>
          <w:szCs w:val="24"/>
        </w:rPr>
        <w:t>’s 600 housing target.</w:t>
      </w:r>
      <w:r w:rsidRPr="005F5258">
        <w:rPr>
          <w:sz w:val="24"/>
          <w:szCs w:val="24"/>
        </w:rPr>
        <w:t xml:space="preserve"> </w:t>
      </w:r>
    </w:p>
    <w:p w:rsidR="005F5258" w:rsidRPr="005F5258" w:rsidRDefault="005F5258" w:rsidP="005F5258">
      <w:pPr>
        <w:pStyle w:val="NoSpacing"/>
        <w:rPr>
          <w:sz w:val="24"/>
          <w:szCs w:val="24"/>
        </w:rPr>
      </w:pPr>
    </w:p>
    <w:p w:rsidR="00C56494" w:rsidRPr="005F5258" w:rsidRDefault="005F5258" w:rsidP="002A58E4">
      <w:pPr>
        <w:pStyle w:val="NoSpacing"/>
        <w:rPr>
          <w:sz w:val="24"/>
          <w:szCs w:val="24"/>
        </w:rPr>
      </w:pPr>
      <w:r w:rsidRPr="005F5258">
        <w:rPr>
          <w:sz w:val="24"/>
          <w:szCs w:val="24"/>
        </w:rPr>
        <w:t xml:space="preserve">TD and SL recommend that any Hale residents or their relatives that would want to be considered for any </w:t>
      </w:r>
      <w:r w:rsidR="008C0230">
        <w:rPr>
          <w:sz w:val="24"/>
          <w:szCs w:val="24"/>
        </w:rPr>
        <w:t>newly built a</w:t>
      </w:r>
      <w:r w:rsidRPr="005F5258">
        <w:rPr>
          <w:sz w:val="24"/>
          <w:szCs w:val="24"/>
        </w:rPr>
        <w:t xml:space="preserve">ffordable units should add their names to the </w:t>
      </w:r>
      <w:r w:rsidR="008C0230">
        <w:rPr>
          <w:sz w:val="24"/>
          <w:szCs w:val="24"/>
        </w:rPr>
        <w:t xml:space="preserve">Council </w:t>
      </w:r>
      <w:r w:rsidRPr="005F5258">
        <w:rPr>
          <w:sz w:val="24"/>
          <w:szCs w:val="24"/>
        </w:rPr>
        <w:t xml:space="preserve">Housing </w:t>
      </w:r>
      <w:r w:rsidR="008C0230">
        <w:rPr>
          <w:sz w:val="24"/>
          <w:szCs w:val="24"/>
        </w:rPr>
        <w:t xml:space="preserve">and Help </w:t>
      </w:r>
      <w:proofErr w:type="gramStart"/>
      <w:r w:rsidR="008C0230">
        <w:rPr>
          <w:sz w:val="24"/>
          <w:szCs w:val="24"/>
        </w:rPr>
        <w:t>To</w:t>
      </w:r>
      <w:proofErr w:type="gramEnd"/>
      <w:r w:rsidR="008C0230">
        <w:rPr>
          <w:sz w:val="24"/>
          <w:szCs w:val="24"/>
        </w:rPr>
        <w:t xml:space="preserve"> Buy South </w:t>
      </w:r>
      <w:r w:rsidRPr="005F5258">
        <w:rPr>
          <w:sz w:val="24"/>
          <w:szCs w:val="24"/>
        </w:rPr>
        <w:t>register</w:t>
      </w:r>
      <w:r w:rsidR="008C0230">
        <w:rPr>
          <w:sz w:val="24"/>
          <w:szCs w:val="24"/>
        </w:rPr>
        <w:t>s</w:t>
      </w:r>
      <w:r w:rsidRPr="005F5258">
        <w:rPr>
          <w:sz w:val="24"/>
          <w:szCs w:val="24"/>
        </w:rPr>
        <w:t>.</w:t>
      </w:r>
    </w:p>
    <w:sectPr w:rsidR="00C56494" w:rsidRPr="005F5258" w:rsidSect="002A58E4">
      <w:pgSz w:w="12240" w:h="15840"/>
      <w:pgMar w:top="709"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CB" w:rsidRDefault="006D6DCB" w:rsidP="005346AF">
      <w:r>
        <w:separator/>
      </w:r>
    </w:p>
  </w:endnote>
  <w:endnote w:type="continuationSeparator" w:id="0">
    <w:p w:rsidR="006D6DCB" w:rsidRDefault="006D6DCB" w:rsidP="0053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CB" w:rsidRDefault="006D6DCB" w:rsidP="005346AF">
      <w:r>
        <w:separator/>
      </w:r>
    </w:p>
  </w:footnote>
  <w:footnote w:type="continuationSeparator" w:id="0">
    <w:p w:rsidR="006D6DCB" w:rsidRDefault="006D6DCB" w:rsidP="00534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F16"/>
    <w:multiLevelType w:val="hybridMultilevel"/>
    <w:tmpl w:val="AA96AAF8"/>
    <w:lvl w:ilvl="0" w:tplc="5B265A96">
      <w:start w:val="1"/>
      <w:numFmt w:val="decimal"/>
      <w:lvlText w:val="%1."/>
      <w:lvlJc w:val="left"/>
      <w:pPr>
        <w:ind w:left="117" w:hanging="243"/>
      </w:pPr>
      <w:rPr>
        <w:rFonts w:ascii="Calibri" w:eastAsia="Calibri" w:hAnsi="Calibri" w:cs="Calibri" w:hint="default"/>
        <w:spacing w:val="-1"/>
        <w:w w:val="99"/>
        <w:sz w:val="20"/>
        <w:szCs w:val="20"/>
        <w:lang w:val="en-GB" w:eastAsia="en-GB" w:bidi="en-GB"/>
      </w:rPr>
    </w:lvl>
    <w:lvl w:ilvl="1" w:tplc="C1B0FFB4">
      <w:numFmt w:val="bullet"/>
      <w:lvlText w:val="•"/>
      <w:lvlJc w:val="left"/>
      <w:pPr>
        <w:ind w:left="976" w:hanging="243"/>
      </w:pPr>
      <w:rPr>
        <w:lang w:val="en-GB" w:eastAsia="en-GB" w:bidi="en-GB"/>
      </w:rPr>
    </w:lvl>
    <w:lvl w:ilvl="2" w:tplc="2E6AFCDC">
      <w:numFmt w:val="bullet"/>
      <w:lvlText w:val="•"/>
      <w:lvlJc w:val="left"/>
      <w:pPr>
        <w:ind w:left="1833" w:hanging="243"/>
      </w:pPr>
      <w:rPr>
        <w:lang w:val="en-GB" w:eastAsia="en-GB" w:bidi="en-GB"/>
      </w:rPr>
    </w:lvl>
    <w:lvl w:ilvl="3" w:tplc="24645F92">
      <w:numFmt w:val="bullet"/>
      <w:lvlText w:val="•"/>
      <w:lvlJc w:val="left"/>
      <w:pPr>
        <w:ind w:left="2689" w:hanging="243"/>
      </w:pPr>
      <w:rPr>
        <w:lang w:val="en-GB" w:eastAsia="en-GB" w:bidi="en-GB"/>
      </w:rPr>
    </w:lvl>
    <w:lvl w:ilvl="4" w:tplc="F9C48D64">
      <w:numFmt w:val="bullet"/>
      <w:lvlText w:val="•"/>
      <w:lvlJc w:val="left"/>
      <w:pPr>
        <w:ind w:left="3546" w:hanging="243"/>
      </w:pPr>
      <w:rPr>
        <w:lang w:val="en-GB" w:eastAsia="en-GB" w:bidi="en-GB"/>
      </w:rPr>
    </w:lvl>
    <w:lvl w:ilvl="5" w:tplc="99F02934">
      <w:numFmt w:val="bullet"/>
      <w:lvlText w:val="•"/>
      <w:lvlJc w:val="left"/>
      <w:pPr>
        <w:ind w:left="4403" w:hanging="243"/>
      </w:pPr>
      <w:rPr>
        <w:lang w:val="en-GB" w:eastAsia="en-GB" w:bidi="en-GB"/>
      </w:rPr>
    </w:lvl>
    <w:lvl w:ilvl="6" w:tplc="F5263E1A">
      <w:numFmt w:val="bullet"/>
      <w:lvlText w:val="•"/>
      <w:lvlJc w:val="left"/>
      <w:pPr>
        <w:ind w:left="5259" w:hanging="243"/>
      </w:pPr>
      <w:rPr>
        <w:lang w:val="en-GB" w:eastAsia="en-GB" w:bidi="en-GB"/>
      </w:rPr>
    </w:lvl>
    <w:lvl w:ilvl="7" w:tplc="DC427472">
      <w:numFmt w:val="bullet"/>
      <w:lvlText w:val="•"/>
      <w:lvlJc w:val="left"/>
      <w:pPr>
        <w:ind w:left="6116" w:hanging="243"/>
      </w:pPr>
      <w:rPr>
        <w:lang w:val="en-GB" w:eastAsia="en-GB" w:bidi="en-GB"/>
      </w:rPr>
    </w:lvl>
    <w:lvl w:ilvl="8" w:tplc="D1589842">
      <w:numFmt w:val="bullet"/>
      <w:lvlText w:val="•"/>
      <w:lvlJc w:val="left"/>
      <w:pPr>
        <w:ind w:left="6973" w:hanging="243"/>
      </w:pPr>
      <w:rPr>
        <w:lang w:val="en-GB" w:eastAsia="en-GB" w:bidi="en-GB"/>
      </w:rPr>
    </w:lvl>
  </w:abstractNum>
  <w:abstractNum w:abstractNumId="1">
    <w:nsid w:val="01FF3B68"/>
    <w:multiLevelType w:val="hybridMultilevel"/>
    <w:tmpl w:val="92868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801B27"/>
    <w:multiLevelType w:val="hybridMultilevel"/>
    <w:tmpl w:val="AF0C0F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0DA4118C"/>
    <w:multiLevelType w:val="hybridMultilevel"/>
    <w:tmpl w:val="ACF6EB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0E864D84"/>
    <w:multiLevelType w:val="hybridMultilevel"/>
    <w:tmpl w:val="10583F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4233E45"/>
    <w:multiLevelType w:val="hybridMultilevel"/>
    <w:tmpl w:val="30360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A557045"/>
    <w:multiLevelType w:val="hybridMultilevel"/>
    <w:tmpl w:val="96A6E9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2D90558"/>
    <w:multiLevelType w:val="hybridMultilevel"/>
    <w:tmpl w:val="85AC8AAA"/>
    <w:lvl w:ilvl="0" w:tplc="039A80B0">
      <w:start w:val="1"/>
      <w:numFmt w:val="decimal"/>
      <w:lvlText w:val="%1."/>
      <w:lvlJc w:val="left"/>
      <w:pPr>
        <w:ind w:left="117" w:hanging="243"/>
      </w:pPr>
      <w:rPr>
        <w:rFonts w:ascii="Calibri" w:eastAsia="Calibri" w:hAnsi="Calibri" w:cs="Calibri" w:hint="default"/>
        <w:spacing w:val="-1"/>
        <w:w w:val="99"/>
        <w:sz w:val="20"/>
        <w:szCs w:val="20"/>
        <w:lang w:val="en-GB" w:eastAsia="en-GB" w:bidi="en-GB"/>
      </w:rPr>
    </w:lvl>
    <w:lvl w:ilvl="1" w:tplc="584E4552">
      <w:numFmt w:val="bullet"/>
      <w:lvlText w:val="•"/>
      <w:lvlJc w:val="left"/>
      <w:pPr>
        <w:ind w:left="976" w:hanging="243"/>
      </w:pPr>
      <w:rPr>
        <w:lang w:val="en-GB" w:eastAsia="en-GB" w:bidi="en-GB"/>
      </w:rPr>
    </w:lvl>
    <w:lvl w:ilvl="2" w:tplc="C08893A2">
      <w:numFmt w:val="bullet"/>
      <w:lvlText w:val="•"/>
      <w:lvlJc w:val="left"/>
      <w:pPr>
        <w:ind w:left="1833" w:hanging="243"/>
      </w:pPr>
      <w:rPr>
        <w:lang w:val="en-GB" w:eastAsia="en-GB" w:bidi="en-GB"/>
      </w:rPr>
    </w:lvl>
    <w:lvl w:ilvl="3" w:tplc="3B78EE1C">
      <w:numFmt w:val="bullet"/>
      <w:lvlText w:val="•"/>
      <w:lvlJc w:val="left"/>
      <w:pPr>
        <w:ind w:left="2689" w:hanging="243"/>
      </w:pPr>
      <w:rPr>
        <w:lang w:val="en-GB" w:eastAsia="en-GB" w:bidi="en-GB"/>
      </w:rPr>
    </w:lvl>
    <w:lvl w:ilvl="4" w:tplc="2CAAC5B2">
      <w:numFmt w:val="bullet"/>
      <w:lvlText w:val="•"/>
      <w:lvlJc w:val="left"/>
      <w:pPr>
        <w:ind w:left="3546" w:hanging="243"/>
      </w:pPr>
      <w:rPr>
        <w:lang w:val="en-GB" w:eastAsia="en-GB" w:bidi="en-GB"/>
      </w:rPr>
    </w:lvl>
    <w:lvl w:ilvl="5" w:tplc="B86A4CD2">
      <w:numFmt w:val="bullet"/>
      <w:lvlText w:val="•"/>
      <w:lvlJc w:val="left"/>
      <w:pPr>
        <w:ind w:left="4403" w:hanging="243"/>
      </w:pPr>
      <w:rPr>
        <w:lang w:val="en-GB" w:eastAsia="en-GB" w:bidi="en-GB"/>
      </w:rPr>
    </w:lvl>
    <w:lvl w:ilvl="6" w:tplc="8B0833A6">
      <w:numFmt w:val="bullet"/>
      <w:lvlText w:val="•"/>
      <w:lvlJc w:val="left"/>
      <w:pPr>
        <w:ind w:left="5259" w:hanging="243"/>
      </w:pPr>
      <w:rPr>
        <w:lang w:val="en-GB" w:eastAsia="en-GB" w:bidi="en-GB"/>
      </w:rPr>
    </w:lvl>
    <w:lvl w:ilvl="7" w:tplc="BC2A33B6">
      <w:numFmt w:val="bullet"/>
      <w:lvlText w:val="•"/>
      <w:lvlJc w:val="left"/>
      <w:pPr>
        <w:ind w:left="6116" w:hanging="243"/>
      </w:pPr>
      <w:rPr>
        <w:lang w:val="en-GB" w:eastAsia="en-GB" w:bidi="en-GB"/>
      </w:rPr>
    </w:lvl>
    <w:lvl w:ilvl="8" w:tplc="5EA665F0">
      <w:numFmt w:val="bullet"/>
      <w:lvlText w:val="•"/>
      <w:lvlJc w:val="left"/>
      <w:pPr>
        <w:ind w:left="6973" w:hanging="243"/>
      </w:pPr>
      <w:rPr>
        <w:lang w:val="en-GB" w:eastAsia="en-GB" w:bidi="en-GB"/>
      </w:rPr>
    </w:lvl>
  </w:abstractNum>
  <w:abstractNum w:abstractNumId="8">
    <w:nsid w:val="31B81730"/>
    <w:multiLevelType w:val="hybridMultilevel"/>
    <w:tmpl w:val="8F7E7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82E7168"/>
    <w:multiLevelType w:val="hybridMultilevel"/>
    <w:tmpl w:val="9A402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A815D1"/>
    <w:multiLevelType w:val="hybridMultilevel"/>
    <w:tmpl w:val="3EB4D9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4E424F2"/>
    <w:multiLevelType w:val="hybridMultilevel"/>
    <w:tmpl w:val="26D2BA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47490D01"/>
    <w:multiLevelType w:val="hybridMultilevel"/>
    <w:tmpl w:val="10C6ED9C"/>
    <w:lvl w:ilvl="0" w:tplc="8F008E2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E24739F"/>
    <w:multiLevelType w:val="hybridMultilevel"/>
    <w:tmpl w:val="E2486186"/>
    <w:lvl w:ilvl="0" w:tplc="4DF04B88">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04D5C78"/>
    <w:multiLevelType w:val="hybridMultilevel"/>
    <w:tmpl w:val="793C7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8382898"/>
    <w:multiLevelType w:val="hybridMultilevel"/>
    <w:tmpl w:val="2438D7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A4B25C3"/>
    <w:multiLevelType w:val="hybridMultilevel"/>
    <w:tmpl w:val="A1C459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A7A4597"/>
    <w:multiLevelType w:val="hybridMultilevel"/>
    <w:tmpl w:val="F89292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5B5D4324"/>
    <w:multiLevelType w:val="hybridMultilevel"/>
    <w:tmpl w:val="04189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3E10705"/>
    <w:multiLevelType w:val="hybridMultilevel"/>
    <w:tmpl w:val="61069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F336C1"/>
    <w:multiLevelType w:val="hybridMultilevel"/>
    <w:tmpl w:val="8A58FAD8"/>
    <w:lvl w:ilvl="0" w:tplc="4DF04B8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nsid w:val="750E6144"/>
    <w:multiLevelType w:val="hybridMultilevel"/>
    <w:tmpl w:val="766A28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nsid w:val="7B4F4CA5"/>
    <w:multiLevelType w:val="hybridMultilevel"/>
    <w:tmpl w:val="5B6A7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9B0DA7"/>
    <w:multiLevelType w:val="hybridMultilevel"/>
    <w:tmpl w:val="ECECA0B2"/>
    <w:lvl w:ilvl="0" w:tplc="7C181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F7D1B"/>
    <w:multiLevelType w:val="hybridMultilevel"/>
    <w:tmpl w:val="61069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5"/>
  </w:num>
  <w:num w:numId="9">
    <w:abstractNumId w:val="22"/>
  </w:num>
  <w:num w:numId="10">
    <w:abstractNumId w:val="1"/>
  </w:num>
  <w:num w:numId="11">
    <w:abstractNumId w:val="14"/>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21"/>
  </w:num>
  <w:num w:numId="19">
    <w:abstractNumId w:val="2"/>
  </w:num>
  <w:num w:numId="20">
    <w:abstractNumId w:val="16"/>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4"/>
  </w:num>
  <w:num w:numId="23">
    <w:abstractNumId w:val="4"/>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1C"/>
    <w:rsid w:val="000374B8"/>
    <w:rsid w:val="000E65F3"/>
    <w:rsid w:val="00127F57"/>
    <w:rsid w:val="00144C7C"/>
    <w:rsid w:val="001B541C"/>
    <w:rsid w:val="001E3D89"/>
    <w:rsid w:val="002011B5"/>
    <w:rsid w:val="00204F6F"/>
    <w:rsid w:val="0022685A"/>
    <w:rsid w:val="00261EC8"/>
    <w:rsid w:val="0029649D"/>
    <w:rsid w:val="002A58E4"/>
    <w:rsid w:val="002C58A1"/>
    <w:rsid w:val="002D02F8"/>
    <w:rsid w:val="002D7F25"/>
    <w:rsid w:val="003201F4"/>
    <w:rsid w:val="003224D2"/>
    <w:rsid w:val="0032557D"/>
    <w:rsid w:val="003371F7"/>
    <w:rsid w:val="00347755"/>
    <w:rsid w:val="003B5010"/>
    <w:rsid w:val="003F2598"/>
    <w:rsid w:val="004835A4"/>
    <w:rsid w:val="004B073A"/>
    <w:rsid w:val="004C088D"/>
    <w:rsid w:val="004C2805"/>
    <w:rsid w:val="0050628A"/>
    <w:rsid w:val="00510F07"/>
    <w:rsid w:val="0051644F"/>
    <w:rsid w:val="005346AF"/>
    <w:rsid w:val="00594BCE"/>
    <w:rsid w:val="005D669A"/>
    <w:rsid w:val="005E595C"/>
    <w:rsid w:val="005F44FE"/>
    <w:rsid w:val="005F5258"/>
    <w:rsid w:val="0062713E"/>
    <w:rsid w:val="00636F6A"/>
    <w:rsid w:val="0064734F"/>
    <w:rsid w:val="006725CA"/>
    <w:rsid w:val="0067789D"/>
    <w:rsid w:val="0069393F"/>
    <w:rsid w:val="006A3A3E"/>
    <w:rsid w:val="006D6DCB"/>
    <w:rsid w:val="006F1513"/>
    <w:rsid w:val="00742B5E"/>
    <w:rsid w:val="00744897"/>
    <w:rsid w:val="00773BDE"/>
    <w:rsid w:val="007B6149"/>
    <w:rsid w:val="007B7D6A"/>
    <w:rsid w:val="008235EC"/>
    <w:rsid w:val="008275B0"/>
    <w:rsid w:val="00842E41"/>
    <w:rsid w:val="00851B61"/>
    <w:rsid w:val="00874FE4"/>
    <w:rsid w:val="008C0230"/>
    <w:rsid w:val="009A6D80"/>
    <w:rsid w:val="009C00EA"/>
    <w:rsid w:val="00A42553"/>
    <w:rsid w:val="00A51E34"/>
    <w:rsid w:val="00A54E6D"/>
    <w:rsid w:val="00A8265C"/>
    <w:rsid w:val="00A83E90"/>
    <w:rsid w:val="00AC7C39"/>
    <w:rsid w:val="00AD6524"/>
    <w:rsid w:val="00B84F1E"/>
    <w:rsid w:val="00C27414"/>
    <w:rsid w:val="00C56494"/>
    <w:rsid w:val="00C75CEA"/>
    <w:rsid w:val="00CA3E97"/>
    <w:rsid w:val="00CC6A25"/>
    <w:rsid w:val="00CF3E97"/>
    <w:rsid w:val="00D5171C"/>
    <w:rsid w:val="00D864DE"/>
    <w:rsid w:val="00D9316E"/>
    <w:rsid w:val="00DC3AD3"/>
    <w:rsid w:val="00DF3D58"/>
    <w:rsid w:val="00E22062"/>
    <w:rsid w:val="00E65AD3"/>
    <w:rsid w:val="00E67366"/>
    <w:rsid w:val="00EF37FB"/>
    <w:rsid w:val="00EF6060"/>
    <w:rsid w:val="00F1598E"/>
    <w:rsid w:val="00FA709A"/>
    <w:rsid w:val="00FD36A9"/>
    <w:rsid w:val="00FE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1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C58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09A"/>
    <w:pPr>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CC6A25"/>
    <w:rPr>
      <w:color w:val="0563C1" w:themeColor="hyperlink"/>
      <w:u w:val="single"/>
    </w:rPr>
  </w:style>
  <w:style w:type="paragraph" w:styleId="ListParagraph">
    <w:name w:val="List Paragraph"/>
    <w:basedOn w:val="Normal"/>
    <w:uiPriority w:val="1"/>
    <w:qFormat/>
    <w:rsid w:val="00CC6A2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2C58A1"/>
    <w:rPr>
      <w:rFonts w:ascii="Arial" w:eastAsia="Times New Roman" w:hAnsi="Arial" w:cs="Arial"/>
      <w:b/>
      <w:bCs/>
      <w:kern w:val="32"/>
      <w:sz w:val="32"/>
      <w:szCs w:val="32"/>
      <w:lang w:val="en-GB" w:eastAsia="en-GB"/>
    </w:rPr>
  </w:style>
  <w:style w:type="paragraph" w:styleId="BodyText">
    <w:name w:val="Body Text"/>
    <w:basedOn w:val="Normal"/>
    <w:link w:val="BodyTextChar"/>
    <w:uiPriority w:val="1"/>
    <w:semiHidden/>
    <w:unhideWhenUsed/>
    <w:qFormat/>
    <w:rsid w:val="002C58A1"/>
    <w:pPr>
      <w:widowControl w:val="0"/>
      <w:autoSpaceDE w:val="0"/>
      <w:autoSpaceDN w:val="0"/>
    </w:pPr>
    <w:rPr>
      <w:rFonts w:ascii="Calibri" w:eastAsia="Calibri" w:hAnsi="Calibri" w:cs="Calibri"/>
      <w:sz w:val="20"/>
      <w:szCs w:val="20"/>
      <w:lang w:bidi="en-GB"/>
    </w:rPr>
  </w:style>
  <w:style w:type="character" w:customStyle="1" w:styleId="BodyTextChar">
    <w:name w:val="Body Text Char"/>
    <w:basedOn w:val="DefaultParagraphFont"/>
    <w:link w:val="BodyText"/>
    <w:uiPriority w:val="1"/>
    <w:semiHidden/>
    <w:rsid w:val="002C58A1"/>
    <w:rPr>
      <w:rFonts w:ascii="Calibri" w:eastAsia="Calibri" w:hAnsi="Calibri" w:cs="Calibri"/>
      <w:sz w:val="20"/>
      <w:szCs w:val="20"/>
      <w:lang w:val="en-GB" w:eastAsia="en-GB" w:bidi="en-GB"/>
    </w:rPr>
  </w:style>
  <w:style w:type="character" w:styleId="Emphasis">
    <w:name w:val="Emphasis"/>
    <w:basedOn w:val="DefaultParagraphFont"/>
    <w:uiPriority w:val="20"/>
    <w:qFormat/>
    <w:rsid w:val="007B7D6A"/>
    <w:rPr>
      <w:i/>
      <w:iCs/>
    </w:rPr>
  </w:style>
  <w:style w:type="table" w:styleId="TableGrid">
    <w:name w:val="Table Grid"/>
    <w:basedOn w:val="TableNormal"/>
    <w:uiPriority w:val="39"/>
    <w:rsid w:val="0026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6AF"/>
    <w:pPr>
      <w:tabs>
        <w:tab w:val="center" w:pos="4680"/>
        <w:tab w:val="right" w:pos="9360"/>
      </w:tabs>
    </w:pPr>
  </w:style>
  <w:style w:type="character" w:customStyle="1" w:styleId="HeaderChar">
    <w:name w:val="Header Char"/>
    <w:basedOn w:val="DefaultParagraphFont"/>
    <w:link w:val="Header"/>
    <w:uiPriority w:val="99"/>
    <w:rsid w:val="005346A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346AF"/>
    <w:pPr>
      <w:tabs>
        <w:tab w:val="center" w:pos="4680"/>
        <w:tab w:val="right" w:pos="9360"/>
      </w:tabs>
    </w:pPr>
  </w:style>
  <w:style w:type="character" w:customStyle="1" w:styleId="FooterChar">
    <w:name w:val="Footer Char"/>
    <w:basedOn w:val="DefaultParagraphFont"/>
    <w:link w:val="Footer"/>
    <w:uiPriority w:val="99"/>
    <w:rsid w:val="005346AF"/>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CF3E97"/>
    <w:pPr>
      <w:jc w:val="center"/>
    </w:pPr>
    <w:rPr>
      <w:b/>
      <w:sz w:val="36"/>
      <w:szCs w:val="20"/>
      <w:u w:val="single"/>
      <w:lang w:val="x-none"/>
    </w:rPr>
  </w:style>
  <w:style w:type="character" w:customStyle="1" w:styleId="TitleChar">
    <w:name w:val="Title Char"/>
    <w:basedOn w:val="DefaultParagraphFont"/>
    <w:link w:val="Title"/>
    <w:rsid w:val="00CF3E97"/>
    <w:rPr>
      <w:rFonts w:ascii="Times New Roman" w:eastAsia="Times New Roman" w:hAnsi="Times New Roman" w:cs="Times New Roman"/>
      <w:b/>
      <w:sz w:val="36"/>
      <w:szCs w:val="20"/>
      <w:u w:val="single"/>
      <w:lang w:val="x-none" w:eastAsia="en-GB"/>
    </w:rPr>
  </w:style>
  <w:style w:type="character" w:customStyle="1" w:styleId="apple-converted-space">
    <w:name w:val="apple-converted-space"/>
    <w:basedOn w:val="DefaultParagraphFont"/>
    <w:rsid w:val="0051644F"/>
  </w:style>
  <w:style w:type="character" w:styleId="CommentReference">
    <w:name w:val="annotation reference"/>
    <w:basedOn w:val="DefaultParagraphFont"/>
    <w:uiPriority w:val="99"/>
    <w:semiHidden/>
    <w:unhideWhenUsed/>
    <w:rsid w:val="00127F57"/>
    <w:rPr>
      <w:sz w:val="16"/>
      <w:szCs w:val="16"/>
    </w:rPr>
  </w:style>
  <w:style w:type="paragraph" w:styleId="CommentText">
    <w:name w:val="annotation text"/>
    <w:basedOn w:val="Normal"/>
    <w:link w:val="CommentTextChar"/>
    <w:uiPriority w:val="99"/>
    <w:semiHidden/>
    <w:unhideWhenUsed/>
    <w:rsid w:val="00127F57"/>
    <w:rPr>
      <w:sz w:val="20"/>
      <w:szCs w:val="20"/>
    </w:rPr>
  </w:style>
  <w:style w:type="character" w:customStyle="1" w:styleId="CommentTextChar">
    <w:name w:val="Comment Text Char"/>
    <w:basedOn w:val="DefaultParagraphFont"/>
    <w:link w:val="CommentText"/>
    <w:uiPriority w:val="99"/>
    <w:semiHidden/>
    <w:rsid w:val="00127F5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27F57"/>
    <w:rPr>
      <w:b/>
      <w:bCs/>
    </w:rPr>
  </w:style>
  <w:style w:type="character" w:customStyle="1" w:styleId="CommentSubjectChar">
    <w:name w:val="Comment Subject Char"/>
    <w:basedOn w:val="CommentTextChar"/>
    <w:link w:val="CommentSubject"/>
    <w:uiPriority w:val="99"/>
    <w:semiHidden/>
    <w:rsid w:val="00127F57"/>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27F57"/>
    <w:rPr>
      <w:rFonts w:ascii="Tahoma" w:hAnsi="Tahoma" w:cs="Tahoma"/>
      <w:sz w:val="16"/>
      <w:szCs w:val="16"/>
    </w:rPr>
  </w:style>
  <w:style w:type="character" w:customStyle="1" w:styleId="BalloonTextChar">
    <w:name w:val="Balloon Text Char"/>
    <w:basedOn w:val="DefaultParagraphFont"/>
    <w:link w:val="BalloonText"/>
    <w:uiPriority w:val="99"/>
    <w:semiHidden/>
    <w:rsid w:val="00127F5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1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C58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09A"/>
    <w:pPr>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CC6A25"/>
    <w:rPr>
      <w:color w:val="0563C1" w:themeColor="hyperlink"/>
      <w:u w:val="single"/>
    </w:rPr>
  </w:style>
  <w:style w:type="paragraph" w:styleId="ListParagraph">
    <w:name w:val="List Paragraph"/>
    <w:basedOn w:val="Normal"/>
    <w:uiPriority w:val="1"/>
    <w:qFormat/>
    <w:rsid w:val="00CC6A2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2C58A1"/>
    <w:rPr>
      <w:rFonts w:ascii="Arial" w:eastAsia="Times New Roman" w:hAnsi="Arial" w:cs="Arial"/>
      <w:b/>
      <w:bCs/>
      <w:kern w:val="32"/>
      <w:sz w:val="32"/>
      <w:szCs w:val="32"/>
      <w:lang w:val="en-GB" w:eastAsia="en-GB"/>
    </w:rPr>
  </w:style>
  <w:style w:type="paragraph" w:styleId="BodyText">
    <w:name w:val="Body Text"/>
    <w:basedOn w:val="Normal"/>
    <w:link w:val="BodyTextChar"/>
    <w:uiPriority w:val="1"/>
    <w:semiHidden/>
    <w:unhideWhenUsed/>
    <w:qFormat/>
    <w:rsid w:val="002C58A1"/>
    <w:pPr>
      <w:widowControl w:val="0"/>
      <w:autoSpaceDE w:val="0"/>
      <w:autoSpaceDN w:val="0"/>
    </w:pPr>
    <w:rPr>
      <w:rFonts w:ascii="Calibri" w:eastAsia="Calibri" w:hAnsi="Calibri" w:cs="Calibri"/>
      <w:sz w:val="20"/>
      <w:szCs w:val="20"/>
      <w:lang w:bidi="en-GB"/>
    </w:rPr>
  </w:style>
  <w:style w:type="character" w:customStyle="1" w:styleId="BodyTextChar">
    <w:name w:val="Body Text Char"/>
    <w:basedOn w:val="DefaultParagraphFont"/>
    <w:link w:val="BodyText"/>
    <w:uiPriority w:val="1"/>
    <w:semiHidden/>
    <w:rsid w:val="002C58A1"/>
    <w:rPr>
      <w:rFonts w:ascii="Calibri" w:eastAsia="Calibri" w:hAnsi="Calibri" w:cs="Calibri"/>
      <w:sz w:val="20"/>
      <w:szCs w:val="20"/>
      <w:lang w:val="en-GB" w:eastAsia="en-GB" w:bidi="en-GB"/>
    </w:rPr>
  </w:style>
  <w:style w:type="character" w:styleId="Emphasis">
    <w:name w:val="Emphasis"/>
    <w:basedOn w:val="DefaultParagraphFont"/>
    <w:uiPriority w:val="20"/>
    <w:qFormat/>
    <w:rsid w:val="007B7D6A"/>
    <w:rPr>
      <w:i/>
      <w:iCs/>
    </w:rPr>
  </w:style>
  <w:style w:type="table" w:styleId="TableGrid">
    <w:name w:val="Table Grid"/>
    <w:basedOn w:val="TableNormal"/>
    <w:uiPriority w:val="39"/>
    <w:rsid w:val="0026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6AF"/>
    <w:pPr>
      <w:tabs>
        <w:tab w:val="center" w:pos="4680"/>
        <w:tab w:val="right" w:pos="9360"/>
      </w:tabs>
    </w:pPr>
  </w:style>
  <w:style w:type="character" w:customStyle="1" w:styleId="HeaderChar">
    <w:name w:val="Header Char"/>
    <w:basedOn w:val="DefaultParagraphFont"/>
    <w:link w:val="Header"/>
    <w:uiPriority w:val="99"/>
    <w:rsid w:val="005346A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346AF"/>
    <w:pPr>
      <w:tabs>
        <w:tab w:val="center" w:pos="4680"/>
        <w:tab w:val="right" w:pos="9360"/>
      </w:tabs>
    </w:pPr>
  </w:style>
  <w:style w:type="character" w:customStyle="1" w:styleId="FooterChar">
    <w:name w:val="Footer Char"/>
    <w:basedOn w:val="DefaultParagraphFont"/>
    <w:link w:val="Footer"/>
    <w:uiPriority w:val="99"/>
    <w:rsid w:val="005346AF"/>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CF3E97"/>
    <w:pPr>
      <w:jc w:val="center"/>
    </w:pPr>
    <w:rPr>
      <w:b/>
      <w:sz w:val="36"/>
      <w:szCs w:val="20"/>
      <w:u w:val="single"/>
      <w:lang w:val="x-none"/>
    </w:rPr>
  </w:style>
  <w:style w:type="character" w:customStyle="1" w:styleId="TitleChar">
    <w:name w:val="Title Char"/>
    <w:basedOn w:val="DefaultParagraphFont"/>
    <w:link w:val="Title"/>
    <w:rsid w:val="00CF3E97"/>
    <w:rPr>
      <w:rFonts w:ascii="Times New Roman" w:eastAsia="Times New Roman" w:hAnsi="Times New Roman" w:cs="Times New Roman"/>
      <w:b/>
      <w:sz w:val="36"/>
      <w:szCs w:val="20"/>
      <w:u w:val="single"/>
      <w:lang w:val="x-none" w:eastAsia="en-GB"/>
    </w:rPr>
  </w:style>
  <w:style w:type="character" w:customStyle="1" w:styleId="apple-converted-space">
    <w:name w:val="apple-converted-space"/>
    <w:basedOn w:val="DefaultParagraphFont"/>
    <w:rsid w:val="0051644F"/>
  </w:style>
  <w:style w:type="character" w:styleId="CommentReference">
    <w:name w:val="annotation reference"/>
    <w:basedOn w:val="DefaultParagraphFont"/>
    <w:uiPriority w:val="99"/>
    <w:semiHidden/>
    <w:unhideWhenUsed/>
    <w:rsid w:val="00127F57"/>
    <w:rPr>
      <w:sz w:val="16"/>
      <w:szCs w:val="16"/>
    </w:rPr>
  </w:style>
  <w:style w:type="paragraph" w:styleId="CommentText">
    <w:name w:val="annotation text"/>
    <w:basedOn w:val="Normal"/>
    <w:link w:val="CommentTextChar"/>
    <w:uiPriority w:val="99"/>
    <w:semiHidden/>
    <w:unhideWhenUsed/>
    <w:rsid w:val="00127F57"/>
    <w:rPr>
      <w:sz w:val="20"/>
      <w:szCs w:val="20"/>
    </w:rPr>
  </w:style>
  <w:style w:type="character" w:customStyle="1" w:styleId="CommentTextChar">
    <w:name w:val="Comment Text Char"/>
    <w:basedOn w:val="DefaultParagraphFont"/>
    <w:link w:val="CommentText"/>
    <w:uiPriority w:val="99"/>
    <w:semiHidden/>
    <w:rsid w:val="00127F5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27F57"/>
    <w:rPr>
      <w:b/>
      <w:bCs/>
    </w:rPr>
  </w:style>
  <w:style w:type="character" w:customStyle="1" w:styleId="CommentSubjectChar">
    <w:name w:val="Comment Subject Char"/>
    <w:basedOn w:val="CommentTextChar"/>
    <w:link w:val="CommentSubject"/>
    <w:uiPriority w:val="99"/>
    <w:semiHidden/>
    <w:rsid w:val="00127F57"/>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27F57"/>
    <w:rPr>
      <w:rFonts w:ascii="Tahoma" w:hAnsi="Tahoma" w:cs="Tahoma"/>
      <w:sz w:val="16"/>
      <w:szCs w:val="16"/>
    </w:rPr>
  </w:style>
  <w:style w:type="character" w:customStyle="1" w:styleId="BalloonTextChar">
    <w:name w:val="Balloon Text Char"/>
    <w:basedOn w:val="DefaultParagraphFont"/>
    <w:link w:val="BalloonText"/>
    <w:uiPriority w:val="99"/>
    <w:semiHidden/>
    <w:rsid w:val="00127F57"/>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5635">
      <w:bodyDiv w:val="1"/>
      <w:marLeft w:val="0"/>
      <w:marRight w:val="0"/>
      <w:marTop w:val="0"/>
      <w:marBottom w:val="0"/>
      <w:divBdr>
        <w:top w:val="none" w:sz="0" w:space="0" w:color="auto"/>
        <w:left w:val="none" w:sz="0" w:space="0" w:color="auto"/>
        <w:bottom w:val="none" w:sz="0" w:space="0" w:color="auto"/>
        <w:right w:val="none" w:sz="0" w:space="0" w:color="auto"/>
      </w:divBdr>
    </w:div>
    <w:div w:id="167644907">
      <w:bodyDiv w:val="1"/>
      <w:marLeft w:val="0"/>
      <w:marRight w:val="0"/>
      <w:marTop w:val="0"/>
      <w:marBottom w:val="0"/>
      <w:divBdr>
        <w:top w:val="none" w:sz="0" w:space="0" w:color="auto"/>
        <w:left w:val="none" w:sz="0" w:space="0" w:color="auto"/>
        <w:bottom w:val="none" w:sz="0" w:space="0" w:color="auto"/>
        <w:right w:val="none" w:sz="0" w:space="0" w:color="auto"/>
      </w:divBdr>
    </w:div>
    <w:div w:id="212161938">
      <w:bodyDiv w:val="1"/>
      <w:marLeft w:val="0"/>
      <w:marRight w:val="0"/>
      <w:marTop w:val="0"/>
      <w:marBottom w:val="0"/>
      <w:divBdr>
        <w:top w:val="none" w:sz="0" w:space="0" w:color="auto"/>
        <w:left w:val="none" w:sz="0" w:space="0" w:color="auto"/>
        <w:bottom w:val="none" w:sz="0" w:space="0" w:color="auto"/>
        <w:right w:val="none" w:sz="0" w:space="0" w:color="auto"/>
      </w:divBdr>
    </w:div>
    <w:div w:id="236014739">
      <w:bodyDiv w:val="1"/>
      <w:marLeft w:val="0"/>
      <w:marRight w:val="0"/>
      <w:marTop w:val="0"/>
      <w:marBottom w:val="0"/>
      <w:divBdr>
        <w:top w:val="none" w:sz="0" w:space="0" w:color="auto"/>
        <w:left w:val="none" w:sz="0" w:space="0" w:color="auto"/>
        <w:bottom w:val="none" w:sz="0" w:space="0" w:color="auto"/>
        <w:right w:val="none" w:sz="0" w:space="0" w:color="auto"/>
      </w:divBdr>
    </w:div>
    <w:div w:id="424542352">
      <w:bodyDiv w:val="1"/>
      <w:marLeft w:val="0"/>
      <w:marRight w:val="0"/>
      <w:marTop w:val="0"/>
      <w:marBottom w:val="0"/>
      <w:divBdr>
        <w:top w:val="none" w:sz="0" w:space="0" w:color="auto"/>
        <w:left w:val="none" w:sz="0" w:space="0" w:color="auto"/>
        <w:bottom w:val="none" w:sz="0" w:space="0" w:color="auto"/>
        <w:right w:val="none" w:sz="0" w:space="0" w:color="auto"/>
      </w:divBdr>
    </w:div>
    <w:div w:id="451245097">
      <w:bodyDiv w:val="1"/>
      <w:marLeft w:val="0"/>
      <w:marRight w:val="0"/>
      <w:marTop w:val="0"/>
      <w:marBottom w:val="0"/>
      <w:divBdr>
        <w:top w:val="none" w:sz="0" w:space="0" w:color="auto"/>
        <w:left w:val="none" w:sz="0" w:space="0" w:color="auto"/>
        <w:bottom w:val="none" w:sz="0" w:space="0" w:color="auto"/>
        <w:right w:val="none" w:sz="0" w:space="0" w:color="auto"/>
      </w:divBdr>
    </w:div>
    <w:div w:id="486476539">
      <w:bodyDiv w:val="1"/>
      <w:marLeft w:val="0"/>
      <w:marRight w:val="0"/>
      <w:marTop w:val="0"/>
      <w:marBottom w:val="0"/>
      <w:divBdr>
        <w:top w:val="none" w:sz="0" w:space="0" w:color="auto"/>
        <w:left w:val="none" w:sz="0" w:space="0" w:color="auto"/>
        <w:bottom w:val="none" w:sz="0" w:space="0" w:color="auto"/>
        <w:right w:val="none" w:sz="0" w:space="0" w:color="auto"/>
      </w:divBdr>
    </w:div>
    <w:div w:id="490411775">
      <w:bodyDiv w:val="1"/>
      <w:marLeft w:val="0"/>
      <w:marRight w:val="0"/>
      <w:marTop w:val="0"/>
      <w:marBottom w:val="0"/>
      <w:divBdr>
        <w:top w:val="none" w:sz="0" w:space="0" w:color="auto"/>
        <w:left w:val="none" w:sz="0" w:space="0" w:color="auto"/>
        <w:bottom w:val="none" w:sz="0" w:space="0" w:color="auto"/>
        <w:right w:val="none" w:sz="0" w:space="0" w:color="auto"/>
      </w:divBdr>
    </w:div>
    <w:div w:id="517237151">
      <w:bodyDiv w:val="1"/>
      <w:marLeft w:val="0"/>
      <w:marRight w:val="0"/>
      <w:marTop w:val="0"/>
      <w:marBottom w:val="0"/>
      <w:divBdr>
        <w:top w:val="none" w:sz="0" w:space="0" w:color="auto"/>
        <w:left w:val="none" w:sz="0" w:space="0" w:color="auto"/>
        <w:bottom w:val="none" w:sz="0" w:space="0" w:color="auto"/>
        <w:right w:val="none" w:sz="0" w:space="0" w:color="auto"/>
      </w:divBdr>
    </w:div>
    <w:div w:id="525408889">
      <w:bodyDiv w:val="1"/>
      <w:marLeft w:val="0"/>
      <w:marRight w:val="0"/>
      <w:marTop w:val="0"/>
      <w:marBottom w:val="0"/>
      <w:divBdr>
        <w:top w:val="none" w:sz="0" w:space="0" w:color="auto"/>
        <w:left w:val="none" w:sz="0" w:space="0" w:color="auto"/>
        <w:bottom w:val="none" w:sz="0" w:space="0" w:color="auto"/>
        <w:right w:val="none" w:sz="0" w:space="0" w:color="auto"/>
      </w:divBdr>
    </w:div>
    <w:div w:id="528103546">
      <w:bodyDiv w:val="1"/>
      <w:marLeft w:val="0"/>
      <w:marRight w:val="0"/>
      <w:marTop w:val="0"/>
      <w:marBottom w:val="0"/>
      <w:divBdr>
        <w:top w:val="none" w:sz="0" w:space="0" w:color="auto"/>
        <w:left w:val="none" w:sz="0" w:space="0" w:color="auto"/>
        <w:bottom w:val="none" w:sz="0" w:space="0" w:color="auto"/>
        <w:right w:val="none" w:sz="0" w:space="0" w:color="auto"/>
      </w:divBdr>
    </w:div>
    <w:div w:id="548759726">
      <w:bodyDiv w:val="1"/>
      <w:marLeft w:val="0"/>
      <w:marRight w:val="0"/>
      <w:marTop w:val="0"/>
      <w:marBottom w:val="0"/>
      <w:divBdr>
        <w:top w:val="none" w:sz="0" w:space="0" w:color="auto"/>
        <w:left w:val="none" w:sz="0" w:space="0" w:color="auto"/>
        <w:bottom w:val="none" w:sz="0" w:space="0" w:color="auto"/>
        <w:right w:val="none" w:sz="0" w:space="0" w:color="auto"/>
      </w:divBdr>
    </w:div>
    <w:div w:id="649792998">
      <w:bodyDiv w:val="1"/>
      <w:marLeft w:val="0"/>
      <w:marRight w:val="0"/>
      <w:marTop w:val="0"/>
      <w:marBottom w:val="0"/>
      <w:divBdr>
        <w:top w:val="none" w:sz="0" w:space="0" w:color="auto"/>
        <w:left w:val="none" w:sz="0" w:space="0" w:color="auto"/>
        <w:bottom w:val="none" w:sz="0" w:space="0" w:color="auto"/>
        <w:right w:val="none" w:sz="0" w:space="0" w:color="auto"/>
      </w:divBdr>
    </w:div>
    <w:div w:id="662126932">
      <w:bodyDiv w:val="1"/>
      <w:marLeft w:val="0"/>
      <w:marRight w:val="0"/>
      <w:marTop w:val="0"/>
      <w:marBottom w:val="0"/>
      <w:divBdr>
        <w:top w:val="none" w:sz="0" w:space="0" w:color="auto"/>
        <w:left w:val="none" w:sz="0" w:space="0" w:color="auto"/>
        <w:bottom w:val="none" w:sz="0" w:space="0" w:color="auto"/>
        <w:right w:val="none" w:sz="0" w:space="0" w:color="auto"/>
      </w:divBdr>
    </w:div>
    <w:div w:id="754787184">
      <w:bodyDiv w:val="1"/>
      <w:marLeft w:val="0"/>
      <w:marRight w:val="0"/>
      <w:marTop w:val="0"/>
      <w:marBottom w:val="0"/>
      <w:divBdr>
        <w:top w:val="none" w:sz="0" w:space="0" w:color="auto"/>
        <w:left w:val="none" w:sz="0" w:space="0" w:color="auto"/>
        <w:bottom w:val="none" w:sz="0" w:space="0" w:color="auto"/>
        <w:right w:val="none" w:sz="0" w:space="0" w:color="auto"/>
      </w:divBdr>
    </w:div>
    <w:div w:id="842204606">
      <w:bodyDiv w:val="1"/>
      <w:marLeft w:val="0"/>
      <w:marRight w:val="0"/>
      <w:marTop w:val="0"/>
      <w:marBottom w:val="0"/>
      <w:divBdr>
        <w:top w:val="none" w:sz="0" w:space="0" w:color="auto"/>
        <w:left w:val="none" w:sz="0" w:space="0" w:color="auto"/>
        <w:bottom w:val="none" w:sz="0" w:space="0" w:color="auto"/>
        <w:right w:val="none" w:sz="0" w:space="0" w:color="auto"/>
      </w:divBdr>
    </w:div>
    <w:div w:id="965694954">
      <w:bodyDiv w:val="1"/>
      <w:marLeft w:val="0"/>
      <w:marRight w:val="0"/>
      <w:marTop w:val="0"/>
      <w:marBottom w:val="0"/>
      <w:divBdr>
        <w:top w:val="none" w:sz="0" w:space="0" w:color="auto"/>
        <w:left w:val="none" w:sz="0" w:space="0" w:color="auto"/>
        <w:bottom w:val="none" w:sz="0" w:space="0" w:color="auto"/>
        <w:right w:val="none" w:sz="0" w:space="0" w:color="auto"/>
      </w:divBdr>
    </w:div>
    <w:div w:id="984705627">
      <w:bodyDiv w:val="1"/>
      <w:marLeft w:val="0"/>
      <w:marRight w:val="0"/>
      <w:marTop w:val="0"/>
      <w:marBottom w:val="0"/>
      <w:divBdr>
        <w:top w:val="none" w:sz="0" w:space="0" w:color="auto"/>
        <w:left w:val="none" w:sz="0" w:space="0" w:color="auto"/>
        <w:bottom w:val="none" w:sz="0" w:space="0" w:color="auto"/>
        <w:right w:val="none" w:sz="0" w:space="0" w:color="auto"/>
      </w:divBdr>
    </w:div>
    <w:div w:id="993072271">
      <w:bodyDiv w:val="1"/>
      <w:marLeft w:val="0"/>
      <w:marRight w:val="0"/>
      <w:marTop w:val="0"/>
      <w:marBottom w:val="0"/>
      <w:divBdr>
        <w:top w:val="none" w:sz="0" w:space="0" w:color="auto"/>
        <w:left w:val="none" w:sz="0" w:space="0" w:color="auto"/>
        <w:bottom w:val="none" w:sz="0" w:space="0" w:color="auto"/>
        <w:right w:val="none" w:sz="0" w:space="0" w:color="auto"/>
      </w:divBdr>
    </w:div>
    <w:div w:id="1024983807">
      <w:bodyDiv w:val="1"/>
      <w:marLeft w:val="0"/>
      <w:marRight w:val="0"/>
      <w:marTop w:val="0"/>
      <w:marBottom w:val="0"/>
      <w:divBdr>
        <w:top w:val="none" w:sz="0" w:space="0" w:color="auto"/>
        <w:left w:val="none" w:sz="0" w:space="0" w:color="auto"/>
        <w:bottom w:val="none" w:sz="0" w:space="0" w:color="auto"/>
        <w:right w:val="none" w:sz="0" w:space="0" w:color="auto"/>
      </w:divBdr>
    </w:div>
    <w:div w:id="1037193235">
      <w:bodyDiv w:val="1"/>
      <w:marLeft w:val="0"/>
      <w:marRight w:val="0"/>
      <w:marTop w:val="0"/>
      <w:marBottom w:val="0"/>
      <w:divBdr>
        <w:top w:val="none" w:sz="0" w:space="0" w:color="auto"/>
        <w:left w:val="none" w:sz="0" w:space="0" w:color="auto"/>
        <w:bottom w:val="none" w:sz="0" w:space="0" w:color="auto"/>
        <w:right w:val="none" w:sz="0" w:space="0" w:color="auto"/>
      </w:divBdr>
    </w:div>
    <w:div w:id="1129591143">
      <w:bodyDiv w:val="1"/>
      <w:marLeft w:val="0"/>
      <w:marRight w:val="0"/>
      <w:marTop w:val="0"/>
      <w:marBottom w:val="0"/>
      <w:divBdr>
        <w:top w:val="none" w:sz="0" w:space="0" w:color="auto"/>
        <w:left w:val="none" w:sz="0" w:space="0" w:color="auto"/>
        <w:bottom w:val="none" w:sz="0" w:space="0" w:color="auto"/>
        <w:right w:val="none" w:sz="0" w:space="0" w:color="auto"/>
      </w:divBdr>
    </w:div>
    <w:div w:id="1265990708">
      <w:bodyDiv w:val="1"/>
      <w:marLeft w:val="0"/>
      <w:marRight w:val="0"/>
      <w:marTop w:val="0"/>
      <w:marBottom w:val="0"/>
      <w:divBdr>
        <w:top w:val="none" w:sz="0" w:space="0" w:color="auto"/>
        <w:left w:val="none" w:sz="0" w:space="0" w:color="auto"/>
        <w:bottom w:val="none" w:sz="0" w:space="0" w:color="auto"/>
        <w:right w:val="none" w:sz="0" w:space="0" w:color="auto"/>
      </w:divBdr>
    </w:div>
    <w:div w:id="1296137278">
      <w:bodyDiv w:val="1"/>
      <w:marLeft w:val="0"/>
      <w:marRight w:val="0"/>
      <w:marTop w:val="0"/>
      <w:marBottom w:val="0"/>
      <w:divBdr>
        <w:top w:val="none" w:sz="0" w:space="0" w:color="auto"/>
        <w:left w:val="none" w:sz="0" w:space="0" w:color="auto"/>
        <w:bottom w:val="none" w:sz="0" w:space="0" w:color="auto"/>
        <w:right w:val="none" w:sz="0" w:space="0" w:color="auto"/>
      </w:divBdr>
    </w:div>
    <w:div w:id="1404909084">
      <w:bodyDiv w:val="1"/>
      <w:marLeft w:val="0"/>
      <w:marRight w:val="0"/>
      <w:marTop w:val="0"/>
      <w:marBottom w:val="0"/>
      <w:divBdr>
        <w:top w:val="none" w:sz="0" w:space="0" w:color="auto"/>
        <w:left w:val="none" w:sz="0" w:space="0" w:color="auto"/>
        <w:bottom w:val="none" w:sz="0" w:space="0" w:color="auto"/>
        <w:right w:val="none" w:sz="0" w:space="0" w:color="auto"/>
      </w:divBdr>
    </w:div>
    <w:div w:id="1408528791">
      <w:bodyDiv w:val="1"/>
      <w:marLeft w:val="0"/>
      <w:marRight w:val="0"/>
      <w:marTop w:val="0"/>
      <w:marBottom w:val="0"/>
      <w:divBdr>
        <w:top w:val="none" w:sz="0" w:space="0" w:color="auto"/>
        <w:left w:val="none" w:sz="0" w:space="0" w:color="auto"/>
        <w:bottom w:val="none" w:sz="0" w:space="0" w:color="auto"/>
        <w:right w:val="none" w:sz="0" w:space="0" w:color="auto"/>
      </w:divBdr>
    </w:div>
    <w:div w:id="1431393879">
      <w:bodyDiv w:val="1"/>
      <w:marLeft w:val="0"/>
      <w:marRight w:val="0"/>
      <w:marTop w:val="0"/>
      <w:marBottom w:val="0"/>
      <w:divBdr>
        <w:top w:val="none" w:sz="0" w:space="0" w:color="auto"/>
        <w:left w:val="none" w:sz="0" w:space="0" w:color="auto"/>
        <w:bottom w:val="none" w:sz="0" w:space="0" w:color="auto"/>
        <w:right w:val="none" w:sz="0" w:space="0" w:color="auto"/>
      </w:divBdr>
    </w:div>
    <w:div w:id="1573077805">
      <w:bodyDiv w:val="1"/>
      <w:marLeft w:val="0"/>
      <w:marRight w:val="0"/>
      <w:marTop w:val="0"/>
      <w:marBottom w:val="0"/>
      <w:divBdr>
        <w:top w:val="none" w:sz="0" w:space="0" w:color="auto"/>
        <w:left w:val="none" w:sz="0" w:space="0" w:color="auto"/>
        <w:bottom w:val="none" w:sz="0" w:space="0" w:color="auto"/>
        <w:right w:val="none" w:sz="0" w:space="0" w:color="auto"/>
      </w:divBdr>
    </w:div>
    <w:div w:id="1577782304">
      <w:bodyDiv w:val="1"/>
      <w:marLeft w:val="0"/>
      <w:marRight w:val="0"/>
      <w:marTop w:val="0"/>
      <w:marBottom w:val="0"/>
      <w:divBdr>
        <w:top w:val="none" w:sz="0" w:space="0" w:color="auto"/>
        <w:left w:val="none" w:sz="0" w:space="0" w:color="auto"/>
        <w:bottom w:val="none" w:sz="0" w:space="0" w:color="auto"/>
        <w:right w:val="none" w:sz="0" w:space="0" w:color="auto"/>
      </w:divBdr>
    </w:div>
    <w:div w:id="1698237212">
      <w:bodyDiv w:val="1"/>
      <w:marLeft w:val="0"/>
      <w:marRight w:val="0"/>
      <w:marTop w:val="0"/>
      <w:marBottom w:val="0"/>
      <w:divBdr>
        <w:top w:val="none" w:sz="0" w:space="0" w:color="auto"/>
        <w:left w:val="none" w:sz="0" w:space="0" w:color="auto"/>
        <w:bottom w:val="none" w:sz="0" w:space="0" w:color="auto"/>
        <w:right w:val="none" w:sz="0" w:space="0" w:color="auto"/>
      </w:divBdr>
    </w:div>
    <w:div w:id="1755666541">
      <w:bodyDiv w:val="1"/>
      <w:marLeft w:val="0"/>
      <w:marRight w:val="0"/>
      <w:marTop w:val="0"/>
      <w:marBottom w:val="0"/>
      <w:divBdr>
        <w:top w:val="none" w:sz="0" w:space="0" w:color="auto"/>
        <w:left w:val="none" w:sz="0" w:space="0" w:color="auto"/>
        <w:bottom w:val="none" w:sz="0" w:space="0" w:color="auto"/>
        <w:right w:val="none" w:sz="0" w:space="0" w:color="auto"/>
      </w:divBdr>
    </w:div>
    <w:div w:id="1784882459">
      <w:bodyDiv w:val="1"/>
      <w:marLeft w:val="0"/>
      <w:marRight w:val="0"/>
      <w:marTop w:val="0"/>
      <w:marBottom w:val="0"/>
      <w:divBdr>
        <w:top w:val="none" w:sz="0" w:space="0" w:color="auto"/>
        <w:left w:val="none" w:sz="0" w:space="0" w:color="auto"/>
        <w:bottom w:val="none" w:sz="0" w:space="0" w:color="auto"/>
        <w:right w:val="none" w:sz="0" w:space="0" w:color="auto"/>
      </w:divBdr>
    </w:div>
    <w:div w:id="1985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ewforestnpa.gov.uk/planning/policies-in-detail/" TargetMode="External"/><Relationship Id="rId4" Type="http://schemas.microsoft.com/office/2007/relationships/stylesWithEffects" Target="stylesWithEffects.xml"/><Relationship Id="rId9" Type="http://schemas.openxmlformats.org/officeDocument/2006/relationships/hyperlink" Target="https://www.newforestnpa.gov.uk/planning/policies-in-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7DA8-4C6C-4128-8CAC-614E7FD2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4560</Characters>
  <Application>Microsoft Office Word</Application>
  <DocSecurity>0</DocSecurity>
  <Lines>142</Lines>
  <Paragraphs>56</Paragraphs>
  <ScaleCrop>false</ScaleCrop>
  <HeadingPairs>
    <vt:vector size="2" baseType="variant">
      <vt:variant>
        <vt:lpstr>Title</vt:lpstr>
      </vt:variant>
      <vt:variant>
        <vt:i4>1</vt:i4>
      </vt:variant>
    </vt:vector>
  </HeadingPairs>
  <TitlesOfParts>
    <vt:vector size="1" baseType="lpstr">
      <vt:lpstr>AFFORDABLE HOUSING INFORMATION SESSION</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INFORMATION SESSION</dc:title>
  <dc:creator>Gaby</dc:creator>
  <cp:lastModifiedBy>Tim Davis</cp:lastModifiedBy>
  <cp:revision>2</cp:revision>
  <dcterms:created xsi:type="dcterms:W3CDTF">2019-02-06T16:54:00Z</dcterms:created>
  <dcterms:modified xsi:type="dcterms:W3CDTF">2019-02-06T16:54:00Z</dcterms:modified>
</cp:coreProperties>
</file>